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D3DD3" w14:textId="1DCB41BB" w:rsidR="00A002CD" w:rsidRDefault="00AB16FF" w:rsidP="00A002CD">
      <w:pPr>
        <w:ind w:right="-19"/>
        <w:jc w:val="center"/>
        <w:rPr>
          <w:rFonts w:eastAsia="Arial" w:cstheme="minorHAnsi"/>
          <w:b/>
          <w:bCs/>
          <w:sz w:val="40"/>
          <w:szCs w:val="40"/>
        </w:rPr>
      </w:pPr>
      <w:bookmarkStart w:id="0" w:name="_Hlk194473268"/>
      <w:r>
        <w:rPr>
          <w:noProof/>
        </w:rPr>
        <w:drawing>
          <wp:anchor distT="0" distB="0" distL="114300" distR="114300" simplePos="0" relativeHeight="251659264" behindDoc="1" locked="0" layoutInCell="1" allowOverlap="1" wp14:anchorId="4FE9E9AE" wp14:editId="6551F1C8">
            <wp:simplePos x="0" y="0"/>
            <wp:positionH relativeFrom="page">
              <wp:posOffset>0</wp:posOffset>
            </wp:positionH>
            <wp:positionV relativeFrom="paragraph">
              <wp:posOffset>-924560</wp:posOffset>
            </wp:positionV>
            <wp:extent cx="7550150" cy="1067181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150" cy="10671810"/>
                    </a:xfrm>
                    <a:prstGeom prst="rect">
                      <a:avLst/>
                    </a:prstGeom>
                  </pic:spPr>
                </pic:pic>
              </a:graphicData>
            </a:graphic>
            <wp14:sizeRelH relativeFrom="page">
              <wp14:pctWidth>0</wp14:pctWidth>
            </wp14:sizeRelH>
            <wp14:sizeRelV relativeFrom="page">
              <wp14:pctHeight>0</wp14:pctHeight>
            </wp14:sizeRelV>
          </wp:anchor>
        </w:drawing>
      </w:r>
    </w:p>
    <w:p w14:paraId="6DF9A982" w14:textId="5CD95D36" w:rsidR="00A002CD" w:rsidRDefault="00A002CD" w:rsidP="00A002CD">
      <w:pPr>
        <w:ind w:right="-19"/>
        <w:jc w:val="center"/>
        <w:rPr>
          <w:rFonts w:eastAsia="Arial" w:cstheme="minorHAnsi"/>
          <w:b/>
          <w:bCs/>
          <w:sz w:val="40"/>
          <w:szCs w:val="40"/>
        </w:rPr>
      </w:pPr>
    </w:p>
    <w:p w14:paraId="1DE8C29C" w14:textId="1D7979EC" w:rsidR="00A002CD" w:rsidRDefault="00A002CD" w:rsidP="00A002CD">
      <w:pPr>
        <w:ind w:right="-19"/>
        <w:jc w:val="center"/>
        <w:rPr>
          <w:rFonts w:eastAsia="Arial" w:cstheme="minorHAnsi"/>
          <w:b/>
          <w:bCs/>
          <w:sz w:val="40"/>
          <w:szCs w:val="40"/>
        </w:rPr>
      </w:pPr>
    </w:p>
    <w:p w14:paraId="057EA12F" w14:textId="758C980E" w:rsidR="00A002CD" w:rsidRDefault="00A002CD" w:rsidP="00A002CD">
      <w:pPr>
        <w:ind w:right="-19"/>
        <w:jc w:val="center"/>
        <w:rPr>
          <w:rFonts w:eastAsia="Arial" w:cstheme="minorHAnsi"/>
          <w:b/>
          <w:bCs/>
          <w:sz w:val="40"/>
          <w:szCs w:val="40"/>
        </w:rPr>
      </w:pPr>
    </w:p>
    <w:p w14:paraId="65FA38A0" w14:textId="196DDD07" w:rsidR="00A002CD" w:rsidRDefault="00A002CD" w:rsidP="00A002CD">
      <w:pPr>
        <w:ind w:right="-19"/>
        <w:jc w:val="center"/>
        <w:rPr>
          <w:rFonts w:eastAsia="Arial" w:cstheme="minorHAnsi"/>
          <w:b/>
          <w:bCs/>
          <w:sz w:val="40"/>
          <w:szCs w:val="40"/>
        </w:rPr>
      </w:pPr>
    </w:p>
    <w:bookmarkEnd w:id="0"/>
    <w:p w14:paraId="7313B989" w14:textId="0FD29C85" w:rsidR="00A002CD" w:rsidRPr="00A002CD" w:rsidRDefault="00A002CD" w:rsidP="00A002CD">
      <w:pPr>
        <w:ind w:right="-19"/>
        <w:jc w:val="center"/>
        <w:rPr>
          <w:rFonts w:cstheme="minorHAnsi"/>
          <w:sz w:val="40"/>
          <w:szCs w:val="40"/>
        </w:rPr>
      </w:pPr>
    </w:p>
    <w:p w14:paraId="56C1C118" w14:textId="77777777" w:rsidR="00A002CD" w:rsidRDefault="00A002CD">
      <w:pPr>
        <w:spacing w:line="259" w:lineRule="auto"/>
        <w:rPr>
          <w:rFonts w:ascii="Calibri" w:hAnsi="Calibri" w:cs="Calibri"/>
          <w:b/>
          <w:bCs/>
          <w:caps/>
          <w:color w:val="B4111A" w:themeColor="accent1"/>
          <w:sz w:val="36"/>
          <w:szCs w:val="36"/>
        </w:rPr>
      </w:pPr>
      <w:r>
        <w:rPr>
          <w:rFonts w:ascii="Calibri" w:hAnsi="Calibri" w:cs="Calibri"/>
          <w:bCs/>
          <w:sz w:val="36"/>
          <w:szCs w:val="36"/>
        </w:rPr>
        <w:br w:type="page"/>
      </w:r>
    </w:p>
    <w:p w14:paraId="6219872A" w14:textId="153135C0" w:rsidR="00B17DF9" w:rsidRPr="00697BAE" w:rsidRDefault="00B17DF9" w:rsidP="00AB16FF">
      <w:pPr>
        <w:pStyle w:val="MChapterName"/>
        <w:tabs>
          <w:tab w:val="left" w:pos="5255"/>
          <w:tab w:val="left" w:pos="8120"/>
        </w:tabs>
        <w:spacing w:before="2880" w:after="600" w:line="240" w:lineRule="auto"/>
        <w:rPr>
          <w:rFonts w:ascii="Calibri" w:hAnsi="Calibri" w:cs="Calibri"/>
          <w:bCs/>
          <w:color w:val="000000" w:themeColor="text1"/>
          <w:sz w:val="36"/>
          <w:szCs w:val="36"/>
        </w:rPr>
      </w:pPr>
      <w:r w:rsidRPr="00697BAE">
        <w:rPr>
          <w:rFonts w:ascii="Calibri" w:hAnsi="Calibri" w:cs="Calibri"/>
          <w:bCs/>
          <w:color w:val="000000" w:themeColor="text1"/>
          <w:sz w:val="36"/>
          <w:szCs w:val="36"/>
        </w:rPr>
        <w:lastRenderedPageBreak/>
        <w:t>Table of Contents</w:t>
      </w:r>
      <w:r w:rsidR="004F43B8" w:rsidRPr="00697BAE">
        <w:rPr>
          <w:rFonts w:ascii="Calibri" w:hAnsi="Calibri" w:cs="Calibri"/>
          <w:bCs/>
          <w:color w:val="000000" w:themeColor="text1"/>
          <w:sz w:val="36"/>
          <w:szCs w:val="36"/>
        </w:rPr>
        <w:tab/>
      </w:r>
      <w:r w:rsidR="00AB16FF">
        <w:rPr>
          <w:rFonts w:ascii="Calibri" w:hAnsi="Calibri" w:cs="Calibri"/>
          <w:bCs/>
          <w:color w:val="000000" w:themeColor="text1"/>
          <w:sz w:val="36"/>
          <w:szCs w:val="36"/>
        </w:rPr>
        <w:tab/>
      </w:r>
    </w:p>
    <w:p w14:paraId="1519DA1D" w14:textId="31909A70" w:rsidR="00AB16FF" w:rsidRDefault="00AB16FF">
      <w:pPr>
        <w:pStyle w:val="TOC1"/>
        <w:tabs>
          <w:tab w:val="left" w:pos="480"/>
          <w:tab w:val="right" w:leader="dot" w:pos="9017"/>
        </w:tabs>
        <w:rPr>
          <w:rFonts w:eastAsiaTheme="minorEastAsia"/>
          <w:caps w:val="0"/>
          <w:noProof/>
          <w:sz w:val="24"/>
          <w:szCs w:val="24"/>
        </w:rPr>
      </w:pPr>
      <w:r>
        <w:fldChar w:fldCharType="begin"/>
      </w:r>
      <w:r>
        <w:instrText xml:space="preserve"> TOC \t "MH4,1" </w:instrText>
      </w:r>
      <w:r>
        <w:fldChar w:fldCharType="separate"/>
      </w:r>
      <w:r>
        <w:rPr>
          <w:noProof/>
        </w:rPr>
        <w:t>1.</w:t>
      </w:r>
      <w:r>
        <w:rPr>
          <w:rFonts w:eastAsiaTheme="minorEastAsia"/>
          <w:caps w:val="0"/>
          <w:noProof/>
          <w:sz w:val="24"/>
          <w:szCs w:val="24"/>
        </w:rPr>
        <w:tab/>
      </w:r>
      <w:r>
        <w:rPr>
          <w:noProof/>
        </w:rPr>
        <w:t>BACKGROUND</w:t>
      </w:r>
      <w:r>
        <w:rPr>
          <w:noProof/>
        </w:rPr>
        <w:tab/>
      </w:r>
      <w:r>
        <w:rPr>
          <w:noProof/>
        </w:rPr>
        <w:fldChar w:fldCharType="begin"/>
      </w:r>
      <w:r>
        <w:rPr>
          <w:noProof/>
        </w:rPr>
        <w:instrText xml:space="preserve"> PAGEREF _Toc194646614 \h </w:instrText>
      </w:r>
      <w:r>
        <w:rPr>
          <w:noProof/>
        </w:rPr>
      </w:r>
      <w:r>
        <w:rPr>
          <w:noProof/>
        </w:rPr>
        <w:fldChar w:fldCharType="separate"/>
      </w:r>
      <w:r>
        <w:rPr>
          <w:noProof/>
        </w:rPr>
        <w:t>1</w:t>
      </w:r>
      <w:r>
        <w:rPr>
          <w:noProof/>
        </w:rPr>
        <w:fldChar w:fldCharType="end"/>
      </w:r>
    </w:p>
    <w:p w14:paraId="1BD145E2" w14:textId="1780C0E8" w:rsidR="00AB16FF" w:rsidRDefault="00AB16FF">
      <w:pPr>
        <w:pStyle w:val="TOC1"/>
        <w:tabs>
          <w:tab w:val="left" w:pos="480"/>
          <w:tab w:val="right" w:leader="dot" w:pos="9017"/>
        </w:tabs>
        <w:rPr>
          <w:rFonts w:eastAsiaTheme="minorEastAsia"/>
          <w:caps w:val="0"/>
          <w:noProof/>
          <w:sz w:val="24"/>
          <w:szCs w:val="24"/>
        </w:rPr>
      </w:pPr>
      <w:r>
        <w:rPr>
          <w:noProof/>
        </w:rPr>
        <w:t>2.</w:t>
      </w:r>
      <w:r>
        <w:rPr>
          <w:rFonts w:eastAsiaTheme="minorEastAsia"/>
          <w:caps w:val="0"/>
          <w:noProof/>
          <w:sz w:val="24"/>
          <w:szCs w:val="24"/>
        </w:rPr>
        <w:tab/>
      </w:r>
      <w:r>
        <w:rPr>
          <w:noProof/>
        </w:rPr>
        <w:t>REASONS FOR CHANGE</w:t>
      </w:r>
      <w:r>
        <w:rPr>
          <w:noProof/>
        </w:rPr>
        <w:tab/>
      </w:r>
      <w:r>
        <w:rPr>
          <w:noProof/>
        </w:rPr>
        <w:fldChar w:fldCharType="begin"/>
      </w:r>
      <w:r>
        <w:rPr>
          <w:noProof/>
        </w:rPr>
        <w:instrText xml:space="preserve"> PAGEREF _Toc194646615 \h </w:instrText>
      </w:r>
      <w:r>
        <w:rPr>
          <w:noProof/>
        </w:rPr>
      </w:r>
      <w:r>
        <w:rPr>
          <w:noProof/>
        </w:rPr>
        <w:fldChar w:fldCharType="separate"/>
      </w:r>
      <w:r>
        <w:rPr>
          <w:noProof/>
        </w:rPr>
        <w:t>1</w:t>
      </w:r>
      <w:r>
        <w:rPr>
          <w:noProof/>
        </w:rPr>
        <w:fldChar w:fldCharType="end"/>
      </w:r>
    </w:p>
    <w:p w14:paraId="46729D2F" w14:textId="6F2F7234" w:rsidR="00AB16FF" w:rsidRDefault="00AB16FF">
      <w:pPr>
        <w:pStyle w:val="TOC1"/>
        <w:tabs>
          <w:tab w:val="left" w:pos="480"/>
          <w:tab w:val="right" w:leader="dot" w:pos="9017"/>
        </w:tabs>
        <w:rPr>
          <w:rFonts w:eastAsiaTheme="minorEastAsia"/>
          <w:caps w:val="0"/>
          <w:noProof/>
          <w:sz w:val="24"/>
          <w:szCs w:val="24"/>
        </w:rPr>
      </w:pPr>
      <w:r>
        <w:rPr>
          <w:noProof/>
        </w:rPr>
        <w:t>3.</w:t>
      </w:r>
      <w:r>
        <w:rPr>
          <w:rFonts w:eastAsiaTheme="minorEastAsia"/>
          <w:caps w:val="0"/>
          <w:noProof/>
          <w:sz w:val="24"/>
          <w:szCs w:val="24"/>
        </w:rPr>
        <w:tab/>
      </w:r>
      <w:r>
        <w:rPr>
          <w:noProof/>
        </w:rPr>
        <w:t>PROPOSAL</w:t>
      </w:r>
      <w:r>
        <w:rPr>
          <w:noProof/>
        </w:rPr>
        <w:tab/>
      </w:r>
      <w:r>
        <w:rPr>
          <w:noProof/>
        </w:rPr>
        <w:fldChar w:fldCharType="begin"/>
      </w:r>
      <w:r>
        <w:rPr>
          <w:noProof/>
        </w:rPr>
        <w:instrText xml:space="preserve"> PAGEREF _Toc194646616 \h </w:instrText>
      </w:r>
      <w:r>
        <w:rPr>
          <w:noProof/>
        </w:rPr>
      </w:r>
      <w:r>
        <w:rPr>
          <w:noProof/>
        </w:rPr>
        <w:fldChar w:fldCharType="separate"/>
      </w:r>
      <w:r>
        <w:rPr>
          <w:noProof/>
        </w:rPr>
        <w:t>1</w:t>
      </w:r>
      <w:r>
        <w:rPr>
          <w:noProof/>
        </w:rPr>
        <w:fldChar w:fldCharType="end"/>
      </w:r>
    </w:p>
    <w:p w14:paraId="3604E2C0" w14:textId="19F1F3A8" w:rsidR="00AB16FF" w:rsidRDefault="00AB16FF">
      <w:pPr>
        <w:pStyle w:val="TOC1"/>
        <w:tabs>
          <w:tab w:val="left" w:pos="480"/>
          <w:tab w:val="right" w:leader="dot" w:pos="9017"/>
        </w:tabs>
        <w:rPr>
          <w:rFonts w:eastAsiaTheme="minorEastAsia"/>
          <w:caps w:val="0"/>
          <w:noProof/>
          <w:sz w:val="24"/>
          <w:szCs w:val="24"/>
        </w:rPr>
      </w:pPr>
      <w:r>
        <w:rPr>
          <w:noProof/>
        </w:rPr>
        <w:t>4.</w:t>
      </w:r>
      <w:r>
        <w:rPr>
          <w:rFonts w:eastAsiaTheme="minorEastAsia"/>
          <w:caps w:val="0"/>
          <w:noProof/>
          <w:sz w:val="24"/>
          <w:szCs w:val="24"/>
        </w:rPr>
        <w:tab/>
      </w:r>
      <w:r>
        <w:rPr>
          <w:noProof/>
        </w:rPr>
        <w:t>EFFECTIVE DATE</w:t>
      </w:r>
      <w:r>
        <w:rPr>
          <w:noProof/>
        </w:rPr>
        <w:tab/>
      </w:r>
      <w:r>
        <w:rPr>
          <w:noProof/>
        </w:rPr>
        <w:fldChar w:fldCharType="begin"/>
      </w:r>
      <w:r>
        <w:rPr>
          <w:noProof/>
        </w:rPr>
        <w:instrText xml:space="preserve"> PAGEREF _Toc194646617 \h </w:instrText>
      </w:r>
      <w:r>
        <w:rPr>
          <w:noProof/>
        </w:rPr>
      </w:r>
      <w:r>
        <w:rPr>
          <w:noProof/>
        </w:rPr>
        <w:fldChar w:fldCharType="separate"/>
      </w:r>
      <w:r>
        <w:rPr>
          <w:noProof/>
        </w:rPr>
        <w:t>2</w:t>
      </w:r>
      <w:r>
        <w:rPr>
          <w:noProof/>
        </w:rPr>
        <w:fldChar w:fldCharType="end"/>
      </w:r>
    </w:p>
    <w:p w14:paraId="3F11E041" w14:textId="747BAEF2" w:rsidR="00B17DF9" w:rsidRPr="00B17DF9" w:rsidRDefault="00AB16FF" w:rsidP="00B17DF9">
      <w:r>
        <w:fldChar w:fldCharType="end"/>
      </w:r>
    </w:p>
    <w:p w14:paraId="2BD4F8CD" w14:textId="77777777" w:rsidR="00B17DF9" w:rsidRPr="00B17DF9" w:rsidRDefault="00B17DF9" w:rsidP="00B17DF9"/>
    <w:p w14:paraId="2459AC7D" w14:textId="77777777" w:rsidR="00B17DF9" w:rsidRPr="00B17DF9" w:rsidRDefault="00B17DF9" w:rsidP="00B17DF9"/>
    <w:p w14:paraId="1F3AECFC" w14:textId="77777777" w:rsidR="00B17DF9" w:rsidRDefault="00B17DF9" w:rsidP="00B17DF9"/>
    <w:p w14:paraId="32A25484" w14:textId="77777777" w:rsidR="00B17DF9" w:rsidRDefault="00B17DF9" w:rsidP="00B17DF9"/>
    <w:p w14:paraId="1891250C" w14:textId="77777777" w:rsidR="00B17DF9" w:rsidRDefault="00B17DF9" w:rsidP="00B17DF9"/>
    <w:p w14:paraId="1346EFB7" w14:textId="77777777" w:rsidR="00B17DF9" w:rsidRDefault="00B17DF9" w:rsidP="00B17DF9"/>
    <w:p w14:paraId="2366F55B" w14:textId="77777777" w:rsidR="00B17DF9" w:rsidRDefault="00B17DF9" w:rsidP="00B17DF9"/>
    <w:p w14:paraId="3FDF6E8A" w14:textId="77777777" w:rsidR="00B17DF9" w:rsidRDefault="00B17DF9" w:rsidP="00B17DF9"/>
    <w:p w14:paraId="79A06CBC" w14:textId="77777777" w:rsidR="00B17DF9" w:rsidRPr="00B17DF9" w:rsidRDefault="00B17DF9" w:rsidP="00B17DF9">
      <w:pPr>
        <w:sectPr w:rsidR="00B17DF9" w:rsidRPr="00B17DF9" w:rsidSect="004F43B8">
          <w:headerReference w:type="even" r:id="rId12"/>
          <w:headerReference w:type="default" r:id="rId13"/>
          <w:footerReference w:type="default" r:id="rId14"/>
          <w:headerReference w:type="first" r:id="rId15"/>
          <w:pgSz w:w="11907" w:h="16840" w:code="9"/>
          <w:pgMar w:top="1440" w:right="1440" w:bottom="1440" w:left="1440" w:header="851" w:footer="851" w:gutter="0"/>
          <w:pgNumType w:fmt="lowerRoman"/>
          <w:cols w:space="708"/>
          <w:titlePg/>
          <w:docGrid w:linePitch="360"/>
        </w:sectPr>
      </w:pPr>
    </w:p>
    <w:p w14:paraId="1F1CEA99" w14:textId="77777777" w:rsidR="00AB16FF" w:rsidRPr="00B657AC" w:rsidRDefault="00AB16FF" w:rsidP="00AB16FF">
      <w:pPr>
        <w:pStyle w:val="MH4"/>
      </w:pPr>
      <w:bookmarkStart w:id="1" w:name="_Toc194646614"/>
      <w:r w:rsidRPr="00B657AC">
        <w:t>BACKGROUND</w:t>
      </w:r>
      <w:bookmarkEnd w:id="1"/>
    </w:p>
    <w:p w14:paraId="1DC3C378" w14:textId="77777777" w:rsidR="00AB16FF" w:rsidRPr="00B657AC" w:rsidRDefault="00AB16FF" w:rsidP="00AB16FF">
      <w:pPr>
        <w:pStyle w:val="MParagraph"/>
      </w:pPr>
      <w:r w:rsidRPr="00B657AC">
        <w:t>Prior to 2014, a deduction of notional input tax on the acquisition of gold jewellery by registered VAT vendors from non-VAT vendors was allowed. This provision created an opportunity for VAT vendors to claim fraudulent input tax deductions. In 2014, Government responded by making changes to the definition of “</w:t>
      </w:r>
      <w:r w:rsidRPr="00B657AC">
        <w:rPr>
          <w:i/>
          <w:iCs/>
        </w:rPr>
        <w:t>second-hand goods</w:t>
      </w:r>
      <w:r w:rsidRPr="00B657AC">
        <w:t xml:space="preserve">” in section 1(1) the Value-Added Tax Act, 1991 (Act No. 89 of 1991) (“the VAT Act”) to the effect that vendors were excluded from claiming notional input tax on second-hand goods containing gold, unless such goods were re-sold in the same or substantially the same state as they were bought in. </w:t>
      </w:r>
    </w:p>
    <w:p w14:paraId="668C6A31" w14:textId="77777777" w:rsidR="00AB16FF" w:rsidRPr="00B657AC" w:rsidRDefault="00AB16FF" w:rsidP="00AB16FF">
      <w:pPr>
        <w:pStyle w:val="MParagraph"/>
      </w:pPr>
      <w:r w:rsidRPr="00B657AC">
        <w:t>Despite the amendment to the definition of “</w:t>
      </w:r>
      <w:r w:rsidRPr="00B657AC">
        <w:rPr>
          <w:i/>
          <w:iCs/>
        </w:rPr>
        <w:t>second-hand goods</w:t>
      </w:r>
      <w:r w:rsidRPr="00B657AC">
        <w:t xml:space="preserve">” in section 1(1) of the VAT Act, vendors used a new </w:t>
      </w:r>
      <w:r w:rsidRPr="00B657AC">
        <w:rPr>
          <w:i/>
          <w:iCs/>
        </w:rPr>
        <w:t xml:space="preserve">modus operandi </w:t>
      </w:r>
      <w:r w:rsidRPr="00B657AC">
        <w:t xml:space="preserve">to extract undue VAT refunds from the </w:t>
      </w:r>
      <w:r w:rsidRPr="00B657AC">
        <w:rPr>
          <w:i/>
          <w:iCs/>
        </w:rPr>
        <w:t>fiscus</w:t>
      </w:r>
      <w:r w:rsidRPr="00B657AC">
        <w:t xml:space="preserve"> and moved away from making fictitious input tax deductions under the pretence that the goods are second-hand goods, containing gold. These vendors registered businesses as vendors for VAT purposes and fabricated the documentation required for input tax purposes (invoice farms). These vendors acquired Krugerrands, illegal gold, </w:t>
      </w:r>
      <w:r w:rsidRPr="00B657AC">
        <w:rPr>
          <w:i/>
          <w:iCs/>
        </w:rPr>
        <w:t xml:space="preserve">etc. </w:t>
      </w:r>
      <w:r w:rsidRPr="00B657AC">
        <w:t xml:space="preserve">and introduced them in the production and distribution chain to manufacture mainly goods containing gold in the form of jewellery, bars, blank coins, ingots, buttons, wire, plate, granules, in a solution, residue or similar forms, for export purposes. </w:t>
      </w:r>
    </w:p>
    <w:p w14:paraId="37255686" w14:textId="77777777" w:rsidR="00AB16FF" w:rsidRPr="00B657AC" w:rsidRDefault="00AB16FF" w:rsidP="00AB16FF">
      <w:pPr>
        <w:pStyle w:val="MParagraph"/>
      </w:pPr>
      <w:r w:rsidRPr="00B657AC">
        <w:t>In order to curb these VAT fraud schemes, Government introduced the Domestic Reverse Charge Regulations</w:t>
      </w:r>
      <w:r w:rsidRPr="00B657AC">
        <w:rPr>
          <w:rStyle w:val="FootnoteReference"/>
          <w:rFonts w:ascii="Arial" w:hAnsi="Arial" w:cs="Arial"/>
          <w:sz w:val="24"/>
          <w:szCs w:val="24"/>
        </w:rPr>
        <w:footnoteReference w:id="1"/>
      </w:r>
      <w:r w:rsidRPr="00B657AC">
        <w:t xml:space="preserve"> (“DRC Regulations”) in terms of section 74(2) of the VAT Act to foreclose schemes and malpractices to claim undue VAT refunds from SARS by vendors operating in the value chain relating to high-risk goods containing gold. The policy objective of the DRC Regulations is an anti-abuse measure aimed at curbing the VAT fraud scheme, specifically aimed at goods in the form of jewellery, bars, blank coins, ingots, buttons, wire, plate, sponge, powder, granules, in a solution, sheet, tube, strip, rod, reside or similar forms, containing gold, including any ancillary goods or services.  </w:t>
      </w:r>
    </w:p>
    <w:p w14:paraId="2E752A46" w14:textId="77777777" w:rsidR="00AB16FF" w:rsidRPr="00B657AC" w:rsidRDefault="00AB16FF" w:rsidP="00AB16FF">
      <w:pPr>
        <w:pStyle w:val="MParagraph"/>
      </w:pPr>
      <w:r w:rsidRPr="00B657AC">
        <w:t xml:space="preserve">In May 2024, government introduced further amendments to the regulations to curb further abuse, as some taxpayers in this space became more creative in their anti-avoidance schemes. </w:t>
      </w:r>
    </w:p>
    <w:p w14:paraId="35AD4995" w14:textId="77777777" w:rsidR="00AB16FF" w:rsidRPr="00B657AC" w:rsidRDefault="00AB16FF" w:rsidP="00AB16FF">
      <w:pPr>
        <w:pStyle w:val="MH4"/>
      </w:pPr>
      <w:bookmarkStart w:id="2" w:name="_Toc194646615"/>
      <w:r w:rsidRPr="00B657AC">
        <w:t>REASONS FOR CHANGE</w:t>
      </w:r>
      <w:bookmarkEnd w:id="2"/>
    </w:p>
    <w:p w14:paraId="372DED36" w14:textId="77777777" w:rsidR="00AB16FF" w:rsidRPr="00B657AC" w:rsidRDefault="00AB16FF" w:rsidP="00AB16FF">
      <w:pPr>
        <w:pStyle w:val="MParagraph"/>
      </w:pPr>
      <w:r w:rsidRPr="00B657AC">
        <w:t>It has now come to Government’s attention that the exclusion in paragraph (a) to the definition of “valuable metal” in regulation 1 has led to the schemes and malpractices being shifted to the primary gold sector.</w:t>
      </w:r>
    </w:p>
    <w:p w14:paraId="1A1AEC9A" w14:textId="77777777" w:rsidR="00AB16FF" w:rsidRPr="00B657AC" w:rsidRDefault="00AB16FF" w:rsidP="00AB16FF">
      <w:pPr>
        <w:pStyle w:val="MH4"/>
        <w:keepNext/>
        <w:keepLines/>
      </w:pPr>
      <w:bookmarkStart w:id="3" w:name="_Toc194646616"/>
      <w:r w:rsidRPr="00B657AC">
        <w:t>PROPOSAL</w:t>
      </w:r>
      <w:bookmarkEnd w:id="3"/>
    </w:p>
    <w:p w14:paraId="3DA8EE01" w14:textId="77777777" w:rsidR="00AB16FF" w:rsidRPr="00B657AC" w:rsidRDefault="00AB16FF" w:rsidP="00AB16FF">
      <w:pPr>
        <w:pStyle w:val="MParagraph"/>
        <w:keepNext/>
        <w:keepLines/>
      </w:pPr>
      <w:r w:rsidRPr="00B657AC">
        <w:t>It is proposed that the exclusion contained in paragraph (a) to the definition of “valuable metal” in regulation 1 be deleted.</w:t>
      </w:r>
    </w:p>
    <w:p w14:paraId="1134AE69" w14:textId="77777777" w:rsidR="00AB16FF" w:rsidRPr="00B657AC" w:rsidRDefault="00AB16FF" w:rsidP="00AB16FF">
      <w:pPr>
        <w:pStyle w:val="MH4"/>
        <w:keepNext/>
        <w:keepLines/>
      </w:pPr>
      <w:bookmarkStart w:id="4" w:name="_Toc194646617"/>
      <w:r w:rsidRPr="00B657AC">
        <w:t>EFFECTIVE DATE</w:t>
      </w:r>
      <w:bookmarkEnd w:id="4"/>
    </w:p>
    <w:p w14:paraId="65249DAD" w14:textId="64CFEE82" w:rsidR="00AB16FF" w:rsidRPr="005D3B90" w:rsidRDefault="00AB16FF" w:rsidP="00AB16FF">
      <w:pPr>
        <w:pStyle w:val="MParagraph"/>
        <w:keepNext/>
        <w:keepLines/>
      </w:pPr>
      <w:r w:rsidRPr="00B657AC">
        <w:t>The amendments to the DRC Regulations come into effect on 1 April 2025.</w:t>
      </w:r>
    </w:p>
    <w:p w14:paraId="655EA085" w14:textId="77777777" w:rsidR="008B7FD1" w:rsidRDefault="008B7FD1">
      <w:pPr>
        <w:spacing w:line="259" w:lineRule="auto"/>
        <w:rPr>
          <w:rFonts w:eastAsia="Calibri" w:cs="Arial"/>
          <w:b/>
          <w:caps/>
          <w:kern w:val="0"/>
          <w:sz w:val="40"/>
          <w:szCs w:val="36"/>
          <w:lang w:val="en-ZA"/>
          <w14:ligatures w14:val="none"/>
        </w:rPr>
      </w:pPr>
      <w:r>
        <w:br w:type="page"/>
      </w:r>
    </w:p>
    <w:p w14:paraId="33188311" w14:textId="77777777" w:rsidR="00A002CD" w:rsidRDefault="00A002CD" w:rsidP="00444F1D">
      <w:pPr>
        <w:pStyle w:val="MParagraph"/>
      </w:pPr>
    </w:p>
    <w:p w14:paraId="4E68F020" w14:textId="77777777" w:rsidR="00C64F2A" w:rsidRDefault="00C64F2A" w:rsidP="00444F1D">
      <w:pPr>
        <w:pStyle w:val="MH4"/>
        <w:numPr>
          <w:ilvl w:val="0"/>
          <w:numId w:val="0"/>
        </w:numPr>
        <w:spacing w:line="276" w:lineRule="auto"/>
        <w:ind w:left="851" w:hanging="851"/>
      </w:pPr>
    </w:p>
    <w:p w14:paraId="2AD0EA5F" w14:textId="77777777" w:rsidR="00C64F2A" w:rsidRDefault="00C64F2A" w:rsidP="00444F1D">
      <w:pPr>
        <w:pStyle w:val="MH4"/>
        <w:numPr>
          <w:ilvl w:val="0"/>
          <w:numId w:val="0"/>
        </w:numPr>
        <w:spacing w:line="276" w:lineRule="auto"/>
        <w:ind w:left="851" w:hanging="851"/>
      </w:pPr>
    </w:p>
    <w:p w14:paraId="2BBC03D2" w14:textId="77777777" w:rsidR="00C64F2A" w:rsidRDefault="00C64F2A" w:rsidP="00444F1D">
      <w:pPr>
        <w:pStyle w:val="MH4"/>
        <w:numPr>
          <w:ilvl w:val="0"/>
          <w:numId w:val="0"/>
        </w:numPr>
        <w:spacing w:line="276" w:lineRule="auto"/>
        <w:ind w:left="851" w:hanging="851"/>
      </w:pPr>
    </w:p>
    <w:p w14:paraId="66EB69CD" w14:textId="4343AC9F" w:rsidR="00AB16FF" w:rsidRDefault="00AB16FF">
      <w:pPr>
        <w:spacing w:line="259" w:lineRule="auto"/>
        <w:rPr>
          <w:rFonts w:eastAsia="Calibri" w:cs="Arial"/>
          <w:b/>
          <w:caps/>
          <w:color w:val="000000" w:themeColor="text1"/>
          <w:kern w:val="0"/>
          <w:sz w:val="32"/>
          <w:szCs w:val="24"/>
          <w:lang w:val="en-ZA"/>
          <w14:ligatures w14:val="none"/>
        </w:rPr>
      </w:pPr>
      <w:r>
        <w:br w:type="page"/>
      </w:r>
    </w:p>
    <w:p w14:paraId="16422927" w14:textId="129534CF" w:rsidR="00C64F2A" w:rsidRDefault="00AB16FF" w:rsidP="00444F1D">
      <w:pPr>
        <w:pStyle w:val="MH4"/>
        <w:numPr>
          <w:ilvl w:val="0"/>
          <w:numId w:val="0"/>
        </w:numPr>
        <w:spacing w:line="276" w:lineRule="auto"/>
        <w:ind w:left="851" w:hanging="851"/>
      </w:pPr>
      <w:r>
        <w:rPr>
          <w:noProof/>
        </w:rPr>
        <w:drawing>
          <wp:anchor distT="0" distB="0" distL="114300" distR="114300" simplePos="0" relativeHeight="251661312" behindDoc="1" locked="0" layoutInCell="1" allowOverlap="1" wp14:anchorId="0117AC7D" wp14:editId="7F55C58B">
            <wp:simplePos x="0" y="0"/>
            <wp:positionH relativeFrom="page">
              <wp:posOffset>0</wp:posOffset>
            </wp:positionH>
            <wp:positionV relativeFrom="paragraph">
              <wp:posOffset>-915035</wp:posOffset>
            </wp:positionV>
            <wp:extent cx="7554520" cy="10677902"/>
            <wp:effectExtent l="0" t="0" r="2540" b="3175"/>
            <wp:wrapNone/>
            <wp:docPr id="65316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6097"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4520" cy="10677902"/>
                    </a:xfrm>
                    <a:prstGeom prst="rect">
                      <a:avLst/>
                    </a:prstGeom>
                  </pic:spPr>
                </pic:pic>
              </a:graphicData>
            </a:graphic>
            <wp14:sizeRelH relativeFrom="page">
              <wp14:pctWidth>0</wp14:pctWidth>
            </wp14:sizeRelH>
            <wp14:sizeRelV relativeFrom="page">
              <wp14:pctHeight>0</wp14:pctHeight>
            </wp14:sizeRelV>
          </wp:anchor>
        </w:drawing>
      </w:r>
    </w:p>
    <w:sectPr w:rsidR="00C64F2A" w:rsidSect="004F43B8">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70580" w14:textId="77777777" w:rsidR="00C759C9" w:rsidRDefault="00C759C9" w:rsidP="00B979D0">
      <w:pPr>
        <w:spacing w:after="0" w:line="240" w:lineRule="auto"/>
      </w:pPr>
      <w:r>
        <w:separator/>
      </w:r>
    </w:p>
  </w:endnote>
  <w:endnote w:type="continuationSeparator" w:id="0">
    <w:p w14:paraId="6176EC65" w14:textId="77777777" w:rsidR="00C759C9" w:rsidRDefault="00C759C9" w:rsidP="00B9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51CA1" w14:textId="77777777" w:rsidR="00D511C5" w:rsidRPr="000B68DB" w:rsidRDefault="003143DB" w:rsidP="003143DB">
    <w:pPr>
      <w:pStyle w:val="Footer"/>
    </w:pPr>
    <w:r>
      <w:t xml:space="preserve">NATIONAL TREASURY 2024   |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AFA0" w14:textId="77777777" w:rsidR="00CE188D" w:rsidRPr="00514BCB" w:rsidRDefault="00CE188D" w:rsidP="00514BCB">
    <w:pPr>
      <w:pStyle w:val="Footer"/>
    </w:pPr>
    <w:r w:rsidRPr="00A002CD">
      <w:rPr>
        <w:sz w:val="16"/>
        <w:szCs w:val="16"/>
      </w:rPr>
      <w:t>NATIONAL TREASURY 2025</w:t>
    </w:r>
    <w:r>
      <w:t xml:space="preserve">   |   </w:t>
    </w:r>
    <w:r w:rsidRPr="00A002CD">
      <w:rPr>
        <w:b/>
        <w:bCs/>
      </w:rPr>
      <w:fldChar w:fldCharType="begin"/>
    </w:r>
    <w:r w:rsidRPr="00A002CD">
      <w:rPr>
        <w:b/>
        <w:bCs/>
      </w:rPr>
      <w:instrText xml:space="preserve"> PAGE   \* MERGEFORMAT </w:instrText>
    </w:r>
    <w:r w:rsidRPr="00A002CD">
      <w:rPr>
        <w:b/>
        <w:bCs/>
      </w:rPr>
      <w:fldChar w:fldCharType="separate"/>
    </w:r>
    <w:r>
      <w:rPr>
        <w:b/>
        <w:bCs/>
      </w:rPr>
      <w:t>1</w:t>
    </w:r>
    <w:r w:rsidRPr="00A002CD">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E47E" w14:textId="77777777" w:rsidR="00724526" w:rsidRDefault="00D412CD" w:rsidP="004D3815">
    <w:pPr>
      <w:pStyle w:val="Footer"/>
    </w:pPr>
    <w:r w:rsidRPr="00A002CD">
      <w:rPr>
        <w:sz w:val="16"/>
        <w:szCs w:val="16"/>
      </w:rPr>
      <w:t>NATIONAL TREASURY 2024</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rPr>
      <w:t>1</w:t>
    </w:r>
    <w:r w:rsidRPr="00A002CD">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7285" w14:textId="77777777" w:rsidR="00724526" w:rsidRDefault="00D412CD" w:rsidP="00A002CD">
    <w:pPr>
      <w:pStyle w:val="Footer"/>
    </w:pPr>
    <w:r w:rsidRPr="00A002CD">
      <w:rPr>
        <w:sz w:val="16"/>
        <w:szCs w:val="16"/>
      </w:rPr>
      <w:t>NATIONAL TREASURY 202</w:t>
    </w:r>
    <w:r w:rsidR="001C3D71" w:rsidRPr="00A002CD">
      <w:rPr>
        <w:sz w:val="16"/>
        <w:szCs w:val="16"/>
      </w:rPr>
      <w:t>5</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noProof/>
      </w:rPr>
      <w:t>1</w:t>
    </w:r>
    <w:r w:rsidRPr="00A002CD">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8A3E9" w14:textId="77777777" w:rsidR="00C759C9" w:rsidRDefault="00C759C9" w:rsidP="00B979D0">
      <w:pPr>
        <w:spacing w:after="0" w:line="240" w:lineRule="auto"/>
      </w:pPr>
      <w:r>
        <w:separator/>
      </w:r>
    </w:p>
  </w:footnote>
  <w:footnote w:type="continuationSeparator" w:id="0">
    <w:p w14:paraId="043FBE13" w14:textId="77777777" w:rsidR="00C759C9" w:rsidRDefault="00C759C9" w:rsidP="00B979D0">
      <w:pPr>
        <w:spacing w:after="0" w:line="240" w:lineRule="auto"/>
      </w:pPr>
      <w:r>
        <w:continuationSeparator/>
      </w:r>
    </w:p>
  </w:footnote>
  <w:footnote w:id="1">
    <w:p w14:paraId="48C1CFD6" w14:textId="3E234542" w:rsidR="00AB16FF" w:rsidRPr="0090585B" w:rsidRDefault="00AB16FF" w:rsidP="00AB16FF">
      <w:pPr>
        <w:pStyle w:val="FootnoteText"/>
      </w:pPr>
      <w:r w:rsidRPr="00B657AC">
        <w:rPr>
          <w:rStyle w:val="FootnoteReference"/>
        </w:rPr>
        <w:footnoteRef/>
      </w:r>
      <w:r w:rsidRPr="00B657AC">
        <w:t xml:space="preserve"> Published in Government Notice 2140 of 8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17CE" w14:textId="68C5D6B6" w:rsidR="001C3D71" w:rsidRPr="008B7FD1" w:rsidRDefault="00AB16FF" w:rsidP="001C3D71">
    <w:pPr>
      <w:pBdr>
        <w:bottom w:val="single" w:sz="2" w:space="1" w:color="B4111A" w:themeColor="accent1"/>
      </w:pBdr>
      <w:ind w:right="-19"/>
      <w:jc w:val="right"/>
      <w:rPr>
        <w:sz w:val="16"/>
        <w:szCs w:val="16"/>
      </w:rPr>
    </w:pPr>
    <w:r w:rsidRPr="00AB16FF">
      <w:rPr>
        <w:sz w:val="16"/>
        <w:szCs w:val="16"/>
      </w:rPr>
      <w:t>AMENDMENTS TO THE REGULATIONS ON THE DOMESTIC REVERSE CHARGE RELATING TO VALUABLE METAL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8399B" w14:textId="77777777" w:rsidR="00641E9C" w:rsidRDefault="00641E9C" w:rsidP="00641E9C">
    <w:pPr>
      <w:pStyle w:val="Header"/>
    </w:pPr>
    <w:r>
      <w:t>P</w:t>
    </w:r>
    <w:r w:rsidR="00CF4290">
      <w:t xml:space="preserve">ublic </w:t>
    </w:r>
    <w:r>
      <w:t>F</w:t>
    </w:r>
    <w:r w:rsidR="00CF4290">
      <w:t>inance</w:t>
    </w:r>
    <w:r>
      <w:t>: s</w:t>
    </w:r>
    <w:r w:rsidR="00CF4290">
      <w:t xml:space="preserve">tandard </w:t>
    </w:r>
    <w:r>
      <w:t>o</w:t>
    </w:r>
    <w:r w:rsidR="00CF4290">
      <w:t xml:space="preserve">perating </w:t>
    </w:r>
    <w:r>
      <w:t>g</w:t>
    </w:r>
    <w:r w:rsidR="00CF4290">
      <w:t>uidelines</w:t>
    </w:r>
    <w:r>
      <w:t xml:space="preserve">    |    </w:t>
    </w:r>
    <w:r w:rsidR="00CF475C">
      <w:t>document name</w:t>
    </w:r>
  </w:p>
  <w:p w14:paraId="7766F145" w14:textId="77777777" w:rsidR="00641E9C" w:rsidRDefault="00641E9C" w:rsidP="00641E9C">
    <w:pPr>
      <w:pStyle w:val="Header"/>
    </w:pPr>
  </w:p>
  <w:p w14:paraId="4342D356" w14:textId="77777777" w:rsidR="00D511C5" w:rsidRPr="007D3684" w:rsidRDefault="00D511C5" w:rsidP="00641E9C">
    <w:pPr>
      <w:pStyle w:val="Header"/>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9CD7" w14:textId="77777777" w:rsidR="00140C9F" w:rsidRPr="00A002CD" w:rsidRDefault="00140C9F" w:rsidP="00A002C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02FC" w14:textId="27C0EFEA" w:rsidR="00CE188D" w:rsidRPr="008B7FD1" w:rsidRDefault="00AB16FF" w:rsidP="001C3D71">
    <w:pPr>
      <w:pBdr>
        <w:bottom w:val="single" w:sz="2" w:space="1" w:color="B4111A" w:themeColor="accent1"/>
      </w:pBdr>
      <w:ind w:right="-19"/>
      <w:jc w:val="right"/>
      <w:rPr>
        <w:sz w:val="16"/>
        <w:szCs w:val="16"/>
      </w:rPr>
    </w:pPr>
    <w:r w:rsidRPr="00AB16FF">
      <w:rPr>
        <w:sz w:val="16"/>
        <w:szCs w:val="16"/>
      </w:rPr>
      <w:t>AMENDMENTS TO THE REGULATIONS ON THE DOMESTIC REVERSE CHARGE RELATING TO VALUABLE METAL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5A6F" w14:textId="1DB318B9" w:rsidR="00514BCB" w:rsidRPr="008B7FD1" w:rsidRDefault="00114DFE" w:rsidP="00114DFE">
    <w:pPr>
      <w:pBdr>
        <w:bottom w:val="single" w:sz="2" w:space="1" w:color="B4111A" w:themeColor="accent1"/>
      </w:pBdr>
      <w:ind w:right="-19"/>
      <w:jc w:val="right"/>
      <w:rPr>
        <w:sz w:val="16"/>
        <w:szCs w:val="16"/>
      </w:rPr>
    </w:pPr>
    <w:r w:rsidRPr="00AB16FF">
      <w:rPr>
        <w:sz w:val="16"/>
        <w:szCs w:val="16"/>
      </w:rPr>
      <w:t>AMENDMENTS TO THE REGULATIONS ON THE DOMESTIC REVERSE CHARGE RELATING TO VALUABLE METAL</w:t>
    </w:r>
  </w:p>
  <w:p w14:paraId="0D5A24BA" w14:textId="77777777" w:rsidR="00D412CD" w:rsidRPr="007D3684" w:rsidRDefault="00D412CD" w:rsidP="00641E9C">
    <w:pPr>
      <w:pStyle w:val="Header"/>
      <w:pBdr>
        <w:bottom w:val="none" w:sz="0" w:space="0" w:color="auto"/>
      </w:pBd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1F6C2" w14:textId="158B1BDB" w:rsidR="001C3D71" w:rsidRPr="008B7FD1" w:rsidRDefault="00AB16FF" w:rsidP="001C3D71">
    <w:pPr>
      <w:pBdr>
        <w:bottom w:val="single" w:sz="2" w:space="1" w:color="B4111A" w:themeColor="accent1"/>
      </w:pBdr>
      <w:ind w:right="-19"/>
      <w:jc w:val="right"/>
      <w:rPr>
        <w:sz w:val="16"/>
        <w:szCs w:val="16"/>
      </w:rPr>
    </w:pPr>
    <w:r w:rsidRPr="00AB16FF">
      <w:rPr>
        <w:sz w:val="16"/>
        <w:szCs w:val="16"/>
      </w:rPr>
      <w:t>AMENDMENTS TO THE REGULATIONS ON THE DOMESTIC REVERSE CHARGE RELATING TO VALUABLE METAL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4A9"/>
    <w:multiLevelType w:val="hybridMultilevel"/>
    <w:tmpl w:val="51BE5084"/>
    <w:lvl w:ilvl="0" w:tplc="4FB44158">
      <w:start w:val="1"/>
      <w:numFmt w:val="upperRoman"/>
      <w:pStyle w:val="H7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0C750A20"/>
    <w:multiLevelType w:val="hybridMultilevel"/>
    <w:tmpl w:val="510463DC"/>
    <w:lvl w:ilvl="0" w:tplc="511C1070">
      <w:start w:val="1"/>
      <w:numFmt w:val="lowerRoman"/>
      <w:pStyle w:val="MRomanBullet"/>
      <w:lvlText w:val="%1."/>
      <w:lvlJc w:val="left"/>
      <w:pPr>
        <w:ind w:left="1571" w:hanging="360"/>
      </w:pPr>
      <w:rPr>
        <w:rFonts w:ascii="Aptos" w:hAnsi="Aptos" w:hint="default"/>
        <w:sz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32971631"/>
    <w:multiLevelType w:val="hybridMultilevel"/>
    <w:tmpl w:val="3092996C"/>
    <w:lvl w:ilvl="0" w:tplc="6FDEFED4">
      <w:start w:val="1"/>
      <w:numFmt w:val="bullet"/>
      <w:pStyle w:val="M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705F48"/>
    <w:multiLevelType w:val="hybridMultilevel"/>
    <w:tmpl w:val="9106FFD2"/>
    <w:lvl w:ilvl="0" w:tplc="DDFA51BA">
      <w:start w:val="1"/>
      <w:numFmt w:val="bullet"/>
      <w:pStyle w:val="MBoxLis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1F6494"/>
    <w:multiLevelType w:val="hybridMultilevel"/>
    <w:tmpl w:val="6F2A1154"/>
    <w:lvl w:ilvl="0" w:tplc="2C50468E">
      <w:start w:val="1"/>
      <w:numFmt w:val="bullet"/>
      <w:pStyle w:val="M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44846"/>
    <w:multiLevelType w:val="hybridMultilevel"/>
    <w:tmpl w:val="B54EE538"/>
    <w:lvl w:ilvl="0" w:tplc="3B081332">
      <w:start w:val="1"/>
      <w:numFmt w:val="bullet"/>
      <w:pStyle w:val="MSublist"/>
      <w:lvlText w:val=""/>
      <w:lvlJc w:val="left"/>
      <w:pPr>
        <w:ind w:left="1004"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7824449A"/>
    <w:multiLevelType w:val="hybridMultilevel"/>
    <w:tmpl w:val="DDC4482E"/>
    <w:lvl w:ilvl="0" w:tplc="5C78DEB4">
      <w:start w:val="1"/>
      <w:numFmt w:val="bullet"/>
      <w:pStyle w:val="MFu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8B1187"/>
    <w:multiLevelType w:val="multilevel"/>
    <w:tmpl w:val="58369D58"/>
    <w:lvl w:ilvl="0">
      <w:start w:val="1"/>
      <w:numFmt w:val="decimal"/>
      <w:pStyle w:val="MH4"/>
      <w:lvlText w:val="%1."/>
      <w:lvlJc w:val="left"/>
      <w:pPr>
        <w:ind w:left="851" w:hanging="851"/>
      </w:pPr>
      <w:rPr>
        <w:rFonts w:hint="default"/>
        <w:sz w:val="32"/>
        <w:szCs w:val="32"/>
      </w:rPr>
    </w:lvl>
    <w:lvl w:ilvl="1">
      <w:start w:val="1"/>
      <w:numFmt w:val="decimal"/>
      <w:pStyle w:val="MH5"/>
      <w:lvlText w:val="%1.%2"/>
      <w:lvlJc w:val="left"/>
      <w:pPr>
        <w:ind w:left="851" w:hanging="851"/>
      </w:pPr>
      <w:rPr>
        <w:rFonts w:hint="default"/>
        <w:sz w:val="26"/>
        <w:szCs w:val="26"/>
      </w:rPr>
    </w:lvl>
    <w:lvl w:ilvl="2">
      <w:start w:val="1"/>
      <w:numFmt w:val="decimal"/>
      <w:pStyle w:val="MH6"/>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EB36474"/>
    <w:multiLevelType w:val="hybridMultilevel"/>
    <w:tmpl w:val="F11A37B8"/>
    <w:lvl w:ilvl="0" w:tplc="558647D6">
      <w:start w:val="1"/>
      <w:numFmt w:val="bullet"/>
      <w:pStyle w:val="MFullSub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0571134">
    <w:abstractNumId w:val="2"/>
  </w:num>
  <w:num w:numId="2" w16cid:durableId="1736969811">
    <w:abstractNumId w:val="5"/>
  </w:num>
  <w:num w:numId="3" w16cid:durableId="1466855759">
    <w:abstractNumId w:val="4"/>
  </w:num>
  <w:num w:numId="4" w16cid:durableId="114954924">
    <w:abstractNumId w:val="3"/>
  </w:num>
  <w:num w:numId="5" w16cid:durableId="37777391">
    <w:abstractNumId w:val="7"/>
  </w:num>
  <w:num w:numId="6" w16cid:durableId="760564647">
    <w:abstractNumId w:val="0"/>
  </w:num>
  <w:num w:numId="7" w16cid:durableId="2048068448">
    <w:abstractNumId w:val="1"/>
  </w:num>
  <w:num w:numId="8" w16cid:durableId="1203833976">
    <w:abstractNumId w:val="6"/>
  </w:num>
  <w:num w:numId="9" w16cid:durableId="58091347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6FF"/>
    <w:rsid w:val="00003A2C"/>
    <w:rsid w:val="00016012"/>
    <w:rsid w:val="0002404D"/>
    <w:rsid w:val="0002616A"/>
    <w:rsid w:val="000329FD"/>
    <w:rsid w:val="00035C00"/>
    <w:rsid w:val="00037337"/>
    <w:rsid w:val="0005326B"/>
    <w:rsid w:val="0005437B"/>
    <w:rsid w:val="00061233"/>
    <w:rsid w:val="0006218C"/>
    <w:rsid w:val="000633AE"/>
    <w:rsid w:val="00063408"/>
    <w:rsid w:val="00075940"/>
    <w:rsid w:val="00076DA9"/>
    <w:rsid w:val="00083D33"/>
    <w:rsid w:val="00092DE3"/>
    <w:rsid w:val="000A0CFE"/>
    <w:rsid w:val="000A60A2"/>
    <w:rsid w:val="000A65C3"/>
    <w:rsid w:val="000A71FF"/>
    <w:rsid w:val="000B39B1"/>
    <w:rsid w:val="000B68DB"/>
    <w:rsid w:val="000B78DA"/>
    <w:rsid w:val="000C043C"/>
    <w:rsid w:val="000D77F9"/>
    <w:rsid w:val="000E05E4"/>
    <w:rsid w:val="000E0F18"/>
    <w:rsid w:val="000E3522"/>
    <w:rsid w:val="000E5EE1"/>
    <w:rsid w:val="000E5FC2"/>
    <w:rsid w:val="001002E7"/>
    <w:rsid w:val="00102942"/>
    <w:rsid w:val="001117E4"/>
    <w:rsid w:val="00111935"/>
    <w:rsid w:val="001128C3"/>
    <w:rsid w:val="00114DFE"/>
    <w:rsid w:val="0012461A"/>
    <w:rsid w:val="00140C9F"/>
    <w:rsid w:val="0014360F"/>
    <w:rsid w:val="00145250"/>
    <w:rsid w:val="001466F2"/>
    <w:rsid w:val="001471D7"/>
    <w:rsid w:val="00157DA0"/>
    <w:rsid w:val="00163139"/>
    <w:rsid w:val="001733CA"/>
    <w:rsid w:val="00182452"/>
    <w:rsid w:val="00193082"/>
    <w:rsid w:val="00197EEB"/>
    <w:rsid w:val="001B520A"/>
    <w:rsid w:val="001B6773"/>
    <w:rsid w:val="001C365E"/>
    <w:rsid w:val="001C3D71"/>
    <w:rsid w:val="001D34D0"/>
    <w:rsid w:val="001D5DC5"/>
    <w:rsid w:val="001F2F1F"/>
    <w:rsid w:val="0020112F"/>
    <w:rsid w:val="002059B4"/>
    <w:rsid w:val="0022590F"/>
    <w:rsid w:val="00232098"/>
    <w:rsid w:val="00232F85"/>
    <w:rsid w:val="0023574D"/>
    <w:rsid w:val="00242154"/>
    <w:rsid w:val="00242DC1"/>
    <w:rsid w:val="00243296"/>
    <w:rsid w:val="00247E97"/>
    <w:rsid w:val="00251593"/>
    <w:rsid w:val="00251DBB"/>
    <w:rsid w:val="00251F2C"/>
    <w:rsid w:val="00254DF0"/>
    <w:rsid w:val="002576DB"/>
    <w:rsid w:val="00263747"/>
    <w:rsid w:val="00263DBF"/>
    <w:rsid w:val="00267174"/>
    <w:rsid w:val="00286950"/>
    <w:rsid w:val="00293F43"/>
    <w:rsid w:val="00294108"/>
    <w:rsid w:val="00294FFE"/>
    <w:rsid w:val="002957A4"/>
    <w:rsid w:val="002A4319"/>
    <w:rsid w:val="002B494F"/>
    <w:rsid w:val="002B742B"/>
    <w:rsid w:val="002D2CDB"/>
    <w:rsid w:val="002E05E0"/>
    <w:rsid w:val="002E1D79"/>
    <w:rsid w:val="002F0113"/>
    <w:rsid w:val="002F19E5"/>
    <w:rsid w:val="002F6007"/>
    <w:rsid w:val="003040FB"/>
    <w:rsid w:val="003143DB"/>
    <w:rsid w:val="00323285"/>
    <w:rsid w:val="00325351"/>
    <w:rsid w:val="0033073F"/>
    <w:rsid w:val="0033311E"/>
    <w:rsid w:val="00335515"/>
    <w:rsid w:val="00341029"/>
    <w:rsid w:val="00345A75"/>
    <w:rsid w:val="003627F3"/>
    <w:rsid w:val="003727C7"/>
    <w:rsid w:val="003774EA"/>
    <w:rsid w:val="003B0EDE"/>
    <w:rsid w:val="003B7121"/>
    <w:rsid w:val="003C258B"/>
    <w:rsid w:val="003D3C6A"/>
    <w:rsid w:val="003D5841"/>
    <w:rsid w:val="003E0C47"/>
    <w:rsid w:val="003E0E72"/>
    <w:rsid w:val="003F55B2"/>
    <w:rsid w:val="004011F9"/>
    <w:rsid w:val="00401679"/>
    <w:rsid w:val="004021C6"/>
    <w:rsid w:val="00402F70"/>
    <w:rsid w:val="00413F7D"/>
    <w:rsid w:val="00424078"/>
    <w:rsid w:val="00430FB6"/>
    <w:rsid w:val="00431A13"/>
    <w:rsid w:val="0043799D"/>
    <w:rsid w:val="00444F1D"/>
    <w:rsid w:val="004614DE"/>
    <w:rsid w:val="00466EA8"/>
    <w:rsid w:val="0047187A"/>
    <w:rsid w:val="00472174"/>
    <w:rsid w:val="00475080"/>
    <w:rsid w:val="004855E8"/>
    <w:rsid w:val="004908AC"/>
    <w:rsid w:val="004952C1"/>
    <w:rsid w:val="004A3D67"/>
    <w:rsid w:val="004B16B0"/>
    <w:rsid w:val="004B60F3"/>
    <w:rsid w:val="004B75E6"/>
    <w:rsid w:val="004C28E7"/>
    <w:rsid w:val="004C3329"/>
    <w:rsid w:val="004D3815"/>
    <w:rsid w:val="004D600D"/>
    <w:rsid w:val="004E019C"/>
    <w:rsid w:val="004E28D6"/>
    <w:rsid w:val="004E7B13"/>
    <w:rsid w:val="004E7E6E"/>
    <w:rsid w:val="004F30F2"/>
    <w:rsid w:val="004F42F1"/>
    <w:rsid w:val="004F43B8"/>
    <w:rsid w:val="004F4815"/>
    <w:rsid w:val="00500672"/>
    <w:rsid w:val="005027EC"/>
    <w:rsid w:val="00503B04"/>
    <w:rsid w:val="00505685"/>
    <w:rsid w:val="00514BCB"/>
    <w:rsid w:val="00522243"/>
    <w:rsid w:val="005253E2"/>
    <w:rsid w:val="00527FCC"/>
    <w:rsid w:val="00532937"/>
    <w:rsid w:val="00541BF6"/>
    <w:rsid w:val="00555AE8"/>
    <w:rsid w:val="00557433"/>
    <w:rsid w:val="00564B3A"/>
    <w:rsid w:val="005702C3"/>
    <w:rsid w:val="00571030"/>
    <w:rsid w:val="00574479"/>
    <w:rsid w:val="00575159"/>
    <w:rsid w:val="00575D3A"/>
    <w:rsid w:val="0057606F"/>
    <w:rsid w:val="005827F5"/>
    <w:rsid w:val="005905B0"/>
    <w:rsid w:val="0059083A"/>
    <w:rsid w:val="005A2E69"/>
    <w:rsid w:val="005B19D7"/>
    <w:rsid w:val="005B47DD"/>
    <w:rsid w:val="005C1D3E"/>
    <w:rsid w:val="005C3532"/>
    <w:rsid w:val="005C5D45"/>
    <w:rsid w:val="005D2E25"/>
    <w:rsid w:val="005D4E77"/>
    <w:rsid w:val="005E2545"/>
    <w:rsid w:val="005E405E"/>
    <w:rsid w:val="005F06F7"/>
    <w:rsid w:val="005F15EA"/>
    <w:rsid w:val="005F1B91"/>
    <w:rsid w:val="00600356"/>
    <w:rsid w:val="00605BD6"/>
    <w:rsid w:val="00620A4D"/>
    <w:rsid w:val="006261DF"/>
    <w:rsid w:val="006305A0"/>
    <w:rsid w:val="00635EEA"/>
    <w:rsid w:val="0064180B"/>
    <w:rsid w:val="00641E9C"/>
    <w:rsid w:val="00647F99"/>
    <w:rsid w:val="006501CD"/>
    <w:rsid w:val="00653D55"/>
    <w:rsid w:val="006554BF"/>
    <w:rsid w:val="00655FE2"/>
    <w:rsid w:val="0066126D"/>
    <w:rsid w:val="00661A63"/>
    <w:rsid w:val="006703D1"/>
    <w:rsid w:val="006705F5"/>
    <w:rsid w:val="00680868"/>
    <w:rsid w:val="006905CC"/>
    <w:rsid w:val="00691EC3"/>
    <w:rsid w:val="006977D3"/>
    <w:rsid w:val="00697BAE"/>
    <w:rsid w:val="006A18F7"/>
    <w:rsid w:val="006B6F74"/>
    <w:rsid w:val="006C4E6F"/>
    <w:rsid w:val="006C5336"/>
    <w:rsid w:val="006C752A"/>
    <w:rsid w:val="006D195E"/>
    <w:rsid w:val="006E09E9"/>
    <w:rsid w:val="006E47F1"/>
    <w:rsid w:val="006F0BF3"/>
    <w:rsid w:val="006F2BF3"/>
    <w:rsid w:val="006F53F2"/>
    <w:rsid w:val="007023E2"/>
    <w:rsid w:val="00702C48"/>
    <w:rsid w:val="00724526"/>
    <w:rsid w:val="00724DB1"/>
    <w:rsid w:val="00737CBA"/>
    <w:rsid w:val="00744211"/>
    <w:rsid w:val="00747390"/>
    <w:rsid w:val="007570CE"/>
    <w:rsid w:val="00767000"/>
    <w:rsid w:val="00767353"/>
    <w:rsid w:val="00767656"/>
    <w:rsid w:val="00767DF9"/>
    <w:rsid w:val="0077105C"/>
    <w:rsid w:val="00772655"/>
    <w:rsid w:val="00772F04"/>
    <w:rsid w:val="00781946"/>
    <w:rsid w:val="00783878"/>
    <w:rsid w:val="00793B3B"/>
    <w:rsid w:val="007A07BD"/>
    <w:rsid w:val="007A093E"/>
    <w:rsid w:val="007C28C2"/>
    <w:rsid w:val="007C6557"/>
    <w:rsid w:val="007C6E93"/>
    <w:rsid w:val="007D08E8"/>
    <w:rsid w:val="007D127A"/>
    <w:rsid w:val="007D3684"/>
    <w:rsid w:val="007D5C68"/>
    <w:rsid w:val="007E0FF0"/>
    <w:rsid w:val="007E55C0"/>
    <w:rsid w:val="007E6063"/>
    <w:rsid w:val="00801A6C"/>
    <w:rsid w:val="00803E7C"/>
    <w:rsid w:val="0081078A"/>
    <w:rsid w:val="00821612"/>
    <w:rsid w:val="00824FA4"/>
    <w:rsid w:val="00825F43"/>
    <w:rsid w:val="0083453A"/>
    <w:rsid w:val="00834D55"/>
    <w:rsid w:val="0084169B"/>
    <w:rsid w:val="00847072"/>
    <w:rsid w:val="00853C4E"/>
    <w:rsid w:val="00861289"/>
    <w:rsid w:val="00863066"/>
    <w:rsid w:val="008667D0"/>
    <w:rsid w:val="00880DD3"/>
    <w:rsid w:val="00885345"/>
    <w:rsid w:val="00887857"/>
    <w:rsid w:val="00891D19"/>
    <w:rsid w:val="00892DC7"/>
    <w:rsid w:val="008B2375"/>
    <w:rsid w:val="008B30F1"/>
    <w:rsid w:val="008B5CAB"/>
    <w:rsid w:val="008B7FD1"/>
    <w:rsid w:val="008C157B"/>
    <w:rsid w:val="008C507D"/>
    <w:rsid w:val="008D1525"/>
    <w:rsid w:val="008D3136"/>
    <w:rsid w:val="008E7513"/>
    <w:rsid w:val="008F063C"/>
    <w:rsid w:val="008F30D8"/>
    <w:rsid w:val="00916E90"/>
    <w:rsid w:val="0092083F"/>
    <w:rsid w:val="00923115"/>
    <w:rsid w:val="0095112B"/>
    <w:rsid w:val="00952651"/>
    <w:rsid w:val="00957FE0"/>
    <w:rsid w:val="00965178"/>
    <w:rsid w:val="00967922"/>
    <w:rsid w:val="0097636C"/>
    <w:rsid w:val="00990DA4"/>
    <w:rsid w:val="00991A77"/>
    <w:rsid w:val="00992EFD"/>
    <w:rsid w:val="009B21A9"/>
    <w:rsid w:val="009C3CA4"/>
    <w:rsid w:val="009C51EF"/>
    <w:rsid w:val="009C64D8"/>
    <w:rsid w:val="009D4F9B"/>
    <w:rsid w:val="009D6A73"/>
    <w:rsid w:val="009D7E31"/>
    <w:rsid w:val="009E360C"/>
    <w:rsid w:val="009E6608"/>
    <w:rsid w:val="009F0A92"/>
    <w:rsid w:val="009F28C6"/>
    <w:rsid w:val="009F6ECB"/>
    <w:rsid w:val="00A002CD"/>
    <w:rsid w:val="00A00B4F"/>
    <w:rsid w:val="00A01E63"/>
    <w:rsid w:val="00A052EE"/>
    <w:rsid w:val="00A06311"/>
    <w:rsid w:val="00A11829"/>
    <w:rsid w:val="00A12462"/>
    <w:rsid w:val="00A16ECC"/>
    <w:rsid w:val="00A27520"/>
    <w:rsid w:val="00A32326"/>
    <w:rsid w:val="00A3610A"/>
    <w:rsid w:val="00A363B6"/>
    <w:rsid w:val="00A40800"/>
    <w:rsid w:val="00A41837"/>
    <w:rsid w:val="00A443C6"/>
    <w:rsid w:val="00A460E2"/>
    <w:rsid w:val="00A53465"/>
    <w:rsid w:val="00A70F44"/>
    <w:rsid w:val="00A73FDB"/>
    <w:rsid w:val="00A74A08"/>
    <w:rsid w:val="00A840FC"/>
    <w:rsid w:val="00A86473"/>
    <w:rsid w:val="00A909ED"/>
    <w:rsid w:val="00A9332F"/>
    <w:rsid w:val="00A977D7"/>
    <w:rsid w:val="00AA056D"/>
    <w:rsid w:val="00AA3079"/>
    <w:rsid w:val="00AA7CE7"/>
    <w:rsid w:val="00AB16FF"/>
    <w:rsid w:val="00AB51C2"/>
    <w:rsid w:val="00AC2C89"/>
    <w:rsid w:val="00AC3080"/>
    <w:rsid w:val="00AD1176"/>
    <w:rsid w:val="00AF53C9"/>
    <w:rsid w:val="00B00F5A"/>
    <w:rsid w:val="00B04447"/>
    <w:rsid w:val="00B160F7"/>
    <w:rsid w:val="00B17DF9"/>
    <w:rsid w:val="00B30192"/>
    <w:rsid w:val="00B30E35"/>
    <w:rsid w:val="00B4242A"/>
    <w:rsid w:val="00B459A2"/>
    <w:rsid w:val="00B51308"/>
    <w:rsid w:val="00B5642E"/>
    <w:rsid w:val="00B60C42"/>
    <w:rsid w:val="00B71090"/>
    <w:rsid w:val="00B745A9"/>
    <w:rsid w:val="00B75818"/>
    <w:rsid w:val="00B91D0A"/>
    <w:rsid w:val="00B979D0"/>
    <w:rsid w:val="00BA359B"/>
    <w:rsid w:val="00BA4AFC"/>
    <w:rsid w:val="00BA7668"/>
    <w:rsid w:val="00BC4EB2"/>
    <w:rsid w:val="00BC4EF2"/>
    <w:rsid w:val="00BC6485"/>
    <w:rsid w:val="00BD4D7F"/>
    <w:rsid w:val="00BE3D54"/>
    <w:rsid w:val="00BF12A0"/>
    <w:rsid w:val="00BF7DD6"/>
    <w:rsid w:val="00BF7FAC"/>
    <w:rsid w:val="00C176AE"/>
    <w:rsid w:val="00C17D1A"/>
    <w:rsid w:val="00C305C6"/>
    <w:rsid w:val="00C41E56"/>
    <w:rsid w:val="00C4749E"/>
    <w:rsid w:val="00C55092"/>
    <w:rsid w:val="00C64F2A"/>
    <w:rsid w:val="00C66F9D"/>
    <w:rsid w:val="00C759C9"/>
    <w:rsid w:val="00C8364A"/>
    <w:rsid w:val="00C83945"/>
    <w:rsid w:val="00C906AA"/>
    <w:rsid w:val="00C97656"/>
    <w:rsid w:val="00CA4289"/>
    <w:rsid w:val="00CA4A27"/>
    <w:rsid w:val="00CB1D96"/>
    <w:rsid w:val="00CB2B19"/>
    <w:rsid w:val="00CC0221"/>
    <w:rsid w:val="00CC1021"/>
    <w:rsid w:val="00CC1B8A"/>
    <w:rsid w:val="00CC4841"/>
    <w:rsid w:val="00CD0EE8"/>
    <w:rsid w:val="00CE188D"/>
    <w:rsid w:val="00CE3AE9"/>
    <w:rsid w:val="00CF0C7A"/>
    <w:rsid w:val="00CF4290"/>
    <w:rsid w:val="00CF4743"/>
    <w:rsid w:val="00CF475C"/>
    <w:rsid w:val="00CF5574"/>
    <w:rsid w:val="00CF786F"/>
    <w:rsid w:val="00D026BC"/>
    <w:rsid w:val="00D03959"/>
    <w:rsid w:val="00D132AD"/>
    <w:rsid w:val="00D157AF"/>
    <w:rsid w:val="00D27372"/>
    <w:rsid w:val="00D33DF2"/>
    <w:rsid w:val="00D412CD"/>
    <w:rsid w:val="00D42B31"/>
    <w:rsid w:val="00D511C5"/>
    <w:rsid w:val="00D52957"/>
    <w:rsid w:val="00D621A5"/>
    <w:rsid w:val="00D64401"/>
    <w:rsid w:val="00D660EE"/>
    <w:rsid w:val="00D6722D"/>
    <w:rsid w:val="00D70FD4"/>
    <w:rsid w:val="00D7376E"/>
    <w:rsid w:val="00D746B2"/>
    <w:rsid w:val="00D77E32"/>
    <w:rsid w:val="00D973C3"/>
    <w:rsid w:val="00DA577C"/>
    <w:rsid w:val="00DB2E66"/>
    <w:rsid w:val="00DC6F76"/>
    <w:rsid w:val="00DD017B"/>
    <w:rsid w:val="00DD0382"/>
    <w:rsid w:val="00DD2B35"/>
    <w:rsid w:val="00DF265D"/>
    <w:rsid w:val="00DF3AC8"/>
    <w:rsid w:val="00DF4E78"/>
    <w:rsid w:val="00E00C77"/>
    <w:rsid w:val="00E05EC4"/>
    <w:rsid w:val="00E05FAB"/>
    <w:rsid w:val="00E21839"/>
    <w:rsid w:val="00E30158"/>
    <w:rsid w:val="00E628AF"/>
    <w:rsid w:val="00E62EAF"/>
    <w:rsid w:val="00E70A8F"/>
    <w:rsid w:val="00E71638"/>
    <w:rsid w:val="00E85879"/>
    <w:rsid w:val="00E92BAC"/>
    <w:rsid w:val="00EA5489"/>
    <w:rsid w:val="00EB16AD"/>
    <w:rsid w:val="00EB46A6"/>
    <w:rsid w:val="00EC03DA"/>
    <w:rsid w:val="00EC1B96"/>
    <w:rsid w:val="00EC4B74"/>
    <w:rsid w:val="00EE30A9"/>
    <w:rsid w:val="00F04765"/>
    <w:rsid w:val="00F07141"/>
    <w:rsid w:val="00F150AC"/>
    <w:rsid w:val="00F245EE"/>
    <w:rsid w:val="00F35AF0"/>
    <w:rsid w:val="00F419AE"/>
    <w:rsid w:val="00F50356"/>
    <w:rsid w:val="00F55A62"/>
    <w:rsid w:val="00F55E7B"/>
    <w:rsid w:val="00F620C6"/>
    <w:rsid w:val="00F63584"/>
    <w:rsid w:val="00F703DA"/>
    <w:rsid w:val="00F7420E"/>
    <w:rsid w:val="00F84415"/>
    <w:rsid w:val="00F90366"/>
    <w:rsid w:val="00F903B1"/>
    <w:rsid w:val="00F92CBD"/>
    <w:rsid w:val="00FA5186"/>
    <w:rsid w:val="00FA6420"/>
    <w:rsid w:val="00FC226A"/>
    <w:rsid w:val="00FC5C2D"/>
    <w:rsid w:val="00FC6306"/>
    <w:rsid w:val="00FC653D"/>
    <w:rsid w:val="00FD4D21"/>
    <w:rsid w:val="00FF4EE2"/>
    <w:rsid w:val="00FF62BE"/>
    <w:rsid w:val="00FF71F4"/>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F6C18"/>
  <w15:chartTrackingRefBased/>
  <w15:docId w15:val="{EA08BA56-2257-4386-8CDB-A0A5CAFC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CB"/>
    <w:pPr>
      <w:spacing w:line="256" w:lineRule="auto"/>
    </w:pPr>
  </w:style>
  <w:style w:type="paragraph" w:styleId="Heading1">
    <w:name w:val="heading 1"/>
    <w:basedOn w:val="Normal"/>
    <w:next w:val="Normal"/>
    <w:link w:val="Heading1Char"/>
    <w:uiPriority w:val="9"/>
    <w:qFormat/>
    <w:rsid w:val="00B17DF9"/>
    <w:pPr>
      <w:keepNext/>
      <w:keepLines/>
      <w:spacing w:before="240" w:after="0"/>
      <w:outlineLvl w:val="0"/>
    </w:pPr>
    <w:rPr>
      <w:rFonts w:asciiTheme="majorHAnsi" w:eastAsiaTheme="majorEastAsia" w:hAnsiTheme="majorHAnsi" w:cstheme="majorBidi"/>
      <w:color w:val="860C13" w:themeColor="accent1" w:themeShade="BF"/>
      <w:sz w:val="32"/>
      <w:szCs w:val="32"/>
    </w:rPr>
  </w:style>
  <w:style w:type="paragraph" w:styleId="Heading2">
    <w:name w:val="heading 2"/>
    <w:basedOn w:val="Normal"/>
    <w:next w:val="Normal"/>
    <w:link w:val="Heading2Char"/>
    <w:uiPriority w:val="9"/>
    <w:semiHidden/>
    <w:unhideWhenUsed/>
    <w:qFormat/>
    <w:rsid w:val="00B17DF9"/>
    <w:pPr>
      <w:keepNext/>
      <w:keepLines/>
      <w:spacing w:before="40" w:after="0"/>
      <w:outlineLvl w:val="1"/>
    </w:pPr>
    <w:rPr>
      <w:rFonts w:asciiTheme="majorHAnsi" w:eastAsiaTheme="majorEastAsia" w:hAnsiTheme="majorHAnsi" w:cstheme="majorBidi"/>
      <w:color w:val="860C13" w:themeColor="accent1" w:themeShade="BF"/>
      <w:sz w:val="26"/>
      <w:szCs w:val="26"/>
    </w:rPr>
  </w:style>
  <w:style w:type="paragraph" w:styleId="Heading3">
    <w:name w:val="heading 3"/>
    <w:basedOn w:val="Normal"/>
    <w:next w:val="Normal"/>
    <w:link w:val="Heading3Char"/>
    <w:uiPriority w:val="9"/>
    <w:semiHidden/>
    <w:unhideWhenUsed/>
    <w:qFormat/>
    <w:rsid w:val="00B17DF9"/>
    <w:pPr>
      <w:keepNext/>
      <w:keepLines/>
      <w:spacing w:before="40" w:after="0"/>
      <w:outlineLvl w:val="2"/>
    </w:pPr>
    <w:rPr>
      <w:rFonts w:asciiTheme="majorHAnsi" w:eastAsiaTheme="majorEastAsia" w:hAnsiTheme="majorHAnsi" w:cstheme="majorBidi"/>
      <w:color w:val="5908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numbering" w:customStyle="1" w:styleId="ListNoc">
    <w:name w:val="List No"/>
    <w:uiPriority w:val="99"/>
    <w:semiHidden/>
    <w:unhideWhenUsed/>
  </w:style>
  <w:style w:type="numbering" w:customStyle="1" w:styleId="ListNod">
    <w:name w:val="List No"/>
    <w:uiPriority w:val="99"/>
    <w:semiHidden/>
    <w:unhideWhenUsed/>
  </w:style>
  <w:style w:type="numbering" w:customStyle="1" w:styleId="ListNoe">
    <w:name w:val="List No"/>
    <w:uiPriority w:val="99"/>
    <w:semiHidden/>
    <w:unhideWhenUsed/>
  </w:style>
  <w:style w:type="numbering" w:customStyle="1" w:styleId="ListNof">
    <w:name w:val="List No"/>
    <w:uiPriority w:val="99"/>
    <w:semiHidden/>
    <w:unhideWhenUsed/>
  </w:style>
  <w:style w:type="numbering" w:customStyle="1" w:styleId="ListNof0">
    <w:name w:val="List No"/>
    <w:uiPriority w:val="99"/>
    <w:semiHidden/>
    <w:unhideWhenUsed/>
  </w:style>
  <w:style w:type="numbering" w:customStyle="1" w:styleId="ListNof1">
    <w:name w:val="List No"/>
    <w:uiPriority w:val="99"/>
    <w:semiHidden/>
    <w:unhideWhenUsed/>
  </w:style>
  <w:style w:type="numbering" w:customStyle="1" w:styleId="ListNof2">
    <w:name w:val="List No"/>
    <w:uiPriority w:val="99"/>
    <w:semiHidden/>
    <w:unhideWhenUsed/>
  </w:style>
  <w:style w:type="numbering" w:customStyle="1" w:styleId="ListNof3">
    <w:name w:val="List No"/>
    <w:uiPriority w:val="99"/>
    <w:semiHidden/>
    <w:unhideWhenUsed/>
  </w:style>
  <w:style w:type="numbering" w:customStyle="1" w:styleId="ListNof4">
    <w:name w:val="List No"/>
    <w:uiPriority w:val="99"/>
    <w:semiHidden/>
    <w:unhideWhenUsed/>
  </w:style>
  <w:style w:type="numbering" w:customStyle="1" w:styleId="ListNof5">
    <w:name w:val="List No"/>
    <w:uiPriority w:val="99"/>
    <w:semiHidden/>
    <w:unhideWhenUsed/>
  </w:style>
  <w:style w:type="numbering" w:customStyle="1" w:styleId="ListNof6">
    <w:name w:val="List No"/>
    <w:uiPriority w:val="99"/>
    <w:semiHidden/>
    <w:unhideWhenUsed/>
  </w:style>
  <w:style w:type="numbering" w:customStyle="1" w:styleId="ListNof7">
    <w:name w:val="List No"/>
    <w:uiPriority w:val="99"/>
    <w:semiHidden/>
    <w:unhideWhenUsed/>
  </w:style>
  <w:style w:type="numbering" w:customStyle="1" w:styleId="ListNof8">
    <w:name w:val="List No"/>
    <w:uiPriority w:val="99"/>
    <w:semiHidden/>
    <w:unhideWhenUsed/>
  </w:style>
  <w:style w:type="paragraph" w:customStyle="1" w:styleId="MH1">
    <w:name w:val="MH1"/>
    <w:basedOn w:val="Normal"/>
    <w:qFormat/>
    <w:rsid w:val="00A002CD"/>
    <w:pPr>
      <w:widowControl w:val="0"/>
      <w:spacing w:before="360" w:after="240" w:line="240" w:lineRule="auto"/>
      <w:outlineLvl w:val="0"/>
    </w:pPr>
    <w:rPr>
      <w:rFonts w:ascii="Calibri" w:eastAsia="Calibri" w:hAnsi="Calibri" w:cs="Arial"/>
      <w:b/>
      <w:caps/>
      <w:kern w:val="0"/>
      <w:sz w:val="36"/>
      <w:szCs w:val="44"/>
      <w:lang w:val="en-ZA"/>
      <w14:ligatures w14:val="none"/>
    </w:rPr>
  </w:style>
  <w:style w:type="paragraph" w:customStyle="1" w:styleId="H2">
    <w:name w:val="H2"/>
    <w:basedOn w:val="Normal"/>
    <w:qFormat/>
    <w:rsid w:val="00DC6F76"/>
    <w:pPr>
      <w:keepNext/>
      <w:keepLines/>
      <w:widowControl w:val="0"/>
      <w:spacing w:before="240" w:after="200" w:line="276" w:lineRule="auto"/>
      <w:ind w:left="794" w:hanging="85"/>
      <w:jc w:val="both"/>
    </w:pPr>
    <w:rPr>
      <w:rFonts w:ascii="Calibri" w:eastAsia="Calibri" w:hAnsi="Calibri" w:cs="Arial"/>
      <w:b/>
      <w:i/>
      <w:kern w:val="0"/>
      <w:sz w:val="28"/>
      <w:lang w:val="en-ZA"/>
      <w14:ligatures w14:val="none"/>
    </w:rPr>
  </w:style>
  <w:style w:type="paragraph" w:customStyle="1" w:styleId="h20">
    <w:name w:val="h2"/>
    <w:basedOn w:val="ListParagraph"/>
    <w:qFormat/>
    <w:rsid w:val="00A06311"/>
    <w:pPr>
      <w:keepNext/>
      <w:keepLines/>
      <w:widowControl w:val="0"/>
      <w:spacing w:before="360" w:after="120" w:line="480" w:lineRule="auto"/>
      <w:ind w:left="360"/>
      <w:contextualSpacing w:val="0"/>
      <w:jc w:val="both"/>
      <w:outlineLvl w:val="0"/>
    </w:pPr>
    <w:rPr>
      <w:rFonts w:ascii="Calibri" w:eastAsia="Calibri" w:hAnsi="Calibri" w:cs="Arial"/>
      <w:b/>
      <w:kern w:val="0"/>
      <w:sz w:val="28"/>
      <w:lang w:val="en-ZA"/>
      <w14:ligatures w14:val="none"/>
    </w:rPr>
  </w:style>
  <w:style w:type="paragraph" w:styleId="ListParagraph">
    <w:name w:val="List Paragraph"/>
    <w:aliases w:val="Riana Table Bullets 1,Indent Paragraph,List Paragraph 1,Standard Paragraph,3.1,Grey Bullet List,Grey Bullet Style,Dot pt,F5 List Paragraph,List Paragraph1,List Paragraph Char Char Char,Indicator Text,Numbered Para 1,Bullet 1,Bullet Points"/>
    <w:basedOn w:val="Normal"/>
    <w:link w:val="ListParagraphChar"/>
    <w:uiPriority w:val="34"/>
    <w:qFormat/>
    <w:rsid w:val="00DC6F76"/>
    <w:pPr>
      <w:ind w:left="720"/>
      <w:contextualSpacing/>
    </w:pPr>
  </w:style>
  <w:style w:type="paragraph" w:customStyle="1" w:styleId="MChapterName">
    <w:name w:val="MChapterName"/>
    <w:basedOn w:val="Normal"/>
    <w:qFormat/>
    <w:rsid w:val="0081078A"/>
    <w:pPr>
      <w:spacing w:after="360" w:line="540" w:lineRule="exact"/>
    </w:pPr>
    <w:rPr>
      <w:rFonts w:asciiTheme="majorHAnsi" w:hAnsiTheme="majorHAnsi"/>
      <w:b/>
      <w:caps/>
      <w:color w:val="B4111A" w:themeColor="accent1"/>
      <w:sz w:val="56"/>
      <w:szCs w:val="52"/>
    </w:rPr>
  </w:style>
  <w:style w:type="paragraph" w:customStyle="1" w:styleId="H221">
    <w:name w:val="H221"/>
    <w:basedOn w:val="h20"/>
    <w:qFormat/>
    <w:rsid w:val="00DC6F76"/>
    <w:pPr>
      <w:keepNext w:val="0"/>
      <w:keepLines w:val="0"/>
      <w:numPr>
        <w:ilvl w:val="2"/>
      </w:numPr>
      <w:spacing w:before="120" w:line="288" w:lineRule="auto"/>
      <w:ind w:left="360"/>
    </w:pPr>
    <w:rPr>
      <w:b w:val="0"/>
      <w:sz w:val="22"/>
    </w:rPr>
  </w:style>
  <w:style w:type="paragraph" w:customStyle="1" w:styleId="H3">
    <w:name w:val="H3"/>
    <w:basedOn w:val="H2"/>
    <w:qFormat/>
    <w:rsid w:val="00DC6F76"/>
    <w:rPr>
      <w:sz w:val="26"/>
    </w:rPr>
  </w:style>
  <w:style w:type="paragraph" w:customStyle="1" w:styleId="H4">
    <w:name w:val="H4"/>
    <w:basedOn w:val="H3"/>
    <w:qFormat/>
    <w:rsid w:val="00DC6F76"/>
    <w:pPr>
      <w:keepLines w:val="0"/>
      <w:ind w:left="0" w:firstLine="0"/>
    </w:pPr>
    <w:rPr>
      <w:b w:val="0"/>
    </w:rPr>
  </w:style>
  <w:style w:type="paragraph" w:customStyle="1" w:styleId="H51">
    <w:name w:val="H51"/>
    <w:basedOn w:val="ListParagraph"/>
    <w:qFormat/>
    <w:rsid w:val="00DC6F76"/>
    <w:pPr>
      <w:widowControl w:val="0"/>
      <w:spacing w:before="240" w:after="200" w:line="276" w:lineRule="auto"/>
      <w:ind w:left="0"/>
      <w:contextualSpacing w:val="0"/>
      <w:jc w:val="both"/>
    </w:pPr>
    <w:rPr>
      <w:rFonts w:ascii="Calibri" w:hAnsi="Calibri" w:cs="Arial"/>
      <w:b/>
      <w:kern w:val="0"/>
      <w:sz w:val="28"/>
      <w:lang w:val="en-ZA"/>
      <w14:ligatures w14:val="none"/>
    </w:rPr>
  </w:style>
  <w:style w:type="paragraph" w:customStyle="1" w:styleId="MChapterNumber">
    <w:name w:val="MChapterNumber"/>
    <w:basedOn w:val="MChapterName"/>
    <w:qFormat/>
    <w:rsid w:val="004908AC"/>
    <w:pPr>
      <w:jc w:val="right"/>
    </w:pPr>
    <w:rPr>
      <w:color w:val="939598" w:themeColor="text2"/>
    </w:rPr>
  </w:style>
  <w:style w:type="paragraph" w:customStyle="1" w:styleId="MH2">
    <w:name w:val="MH2"/>
    <w:basedOn w:val="MH1"/>
    <w:qFormat/>
    <w:rsid w:val="00702C48"/>
    <w:pPr>
      <w:spacing w:after="480"/>
    </w:pPr>
    <w:rPr>
      <w:rFonts w:asciiTheme="minorHAnsi" w:hAnsiTheme="minorHAnsi"/>
      <w:sz w:val="40"/>
      <w:szCs w:val="36"/>
    </w:rPr>
  </w:style>
  <w:style w:type="paragraph" w:customStyle="1" w:styleId="MH3">
    <w:name w:val="MH3"/>
    <w:basedOn w:val="MH2"/>
    <w:qFormat/>
    <w:rsid w:val="00B04447"/>
    <w:pPr>
      <w:tabs>
        <w:tab w:val="left" w:pos="567"/>
      </w:tabs>
      <w:spacing w:after="120"/>
    </w:pPr>
    <w:rPr>
      <w:color w:val="000000" w:themeColor="text1"/>
      <w:sz w:val="32"/>
      <w:szCs w:val="28"/>
    </w:rPr>
  </w:style>
  <w:style w:type="paragraph" w:customStyle="1" w:styleId="MH4">
    <w:name w:val="MH4"/>
    <w:basedOn w:val="MH3"/>
    <w:qFormat/>
    <w:rsid w:val="00A002CD"/>
    <w:pPr>
      <w:numPr>
        <w:numId w:val="5"/>
      </w:numPr>
      <w:tabs>
        <w:tab w:val="clear" w:pos="567"/>
      </w:tabs>
      <w:spacing w:before="240"/>
    </w:pPr>
    <w:rPr>
      <w:szCs w:val="24"/>
    </w:rPr>
  </w:style>
  <w:style w:type="paragraph" w:customStyle="1" w:styleId="MH5">
    <w:name w:val="MH5"/>
    <w:basedOn w:val="MH4"/>
    <w:qFormat/>
    <w:rsid w:val="00F150AC"/>
    <w:pPr>
      <w:numPr>
        <w:ilvl w:val="1"/>
      </w:numPr>
    </w:pPr>
    <w:rPr>
      <w:bCs/>
      <w:sz w:val="26"/>
    </w:rPr>
  </w:style>
  <w:style w:type="paragraph" w:customStyle="1" w:styleId="MTableHead">
    <w:name w:val="MTableHead"/>
    <w:basedOn w:val="Normal"/>
    <w:qFormat/>
    <w:rsid w:val="001B6773"/>
    <w:pPr>
      <w:keepNext/>
      <w:spacing w:before="360" w:after="240" w:line="240" w:lineRule="auto"/>
    </w:pPr>
    <w:rPr>
      <w:rFonts w:ascii="Calibri" w:hAnsi="Calibri"/>
      <w:b/>
      <w:sz w:val="18"/>
    </w:rPr>
  </w:style>
  <w:style w:type="paragraph" w:customStyle="1" w:styleId="MGraphHead">
    <w:name w:val="MGraphHead"/>
    <w:basedOn w:val="MTableHead"/>
    <w:qFormat/>
    <w:rsid w:val="00DD2B35"/>
    <w:rPr>
      <w:color w:val="000000" w:themeColor="text1"/>
    </w:rPr>
  </w:style>
  <w:style w:type="paragraph" w:customStyle="1" w:styleId="MTable">
    <w:name w:val="MTable"/>
    <w:aliases w:val="text"/>
    <w:basedOn w:val="Normal"/>
    <w:qFormat/>
    <w:rsid w:val="00CC4841"/>
    <w:pPr>
      <w:spacing w:after="0" w:line="240" w:lineRule="auto"/>
    </w:pPr>
    <w:rPr>
      <w:sz w:val="20"/>
      <w:szCs w:val="20"/>
    </w:rPr>
  </w:style>
  <w:style w:type="paragraph" w:styleId="Header">
    <w:name w:val="header"/>
    <w:aliases w:val="Message"/>
    <w:basedOn w:val="Normal"/>
    <w:link w:val="HeaderChar"/>
    <w:uiPriority w:val="99"/>
    <w:unhideWhenUsed/>
    <w:rsid w:val="00B30E35"/>
    <w:pPr>
      <w:pBdr>
        <w:bottom w:val="single" w:sz="4" w:space="1" w:color="B4111A" w:themeColor="accent1"/>
      </w:pBdr>
      <w:tabs>
        <w:tab w:val="center" w:pos="4680"/>
        <w:tab w:val="right" w:pos="9360"/>
      </w:tabs>
      <w:spacing w:after="0" w:line="240" w:lineRule="auto"/>
      <w:jc w:val="right"/>
    </w:pPr>
    <w:rPr>
      <w:rFonts w:ascii="Calibri" w:hAnsi="Calibri"/>
      <w:caps/>
      <w:sz w:val="18"/>
      <w:szCs w:val="18"/>
    </w:rPr>
  </w:style>
  <w:style w:type="character" w:customStyle="1" w:styleId="HeaderChar">
    <w:name w:val="Header Char"/>
    <w:aliases w:val="Message Char"/>
    <w:basedOn w:val="DefaultParagraphFont"/>
    <w:link w:val="Header"/>
    <w:uiPriority w:val="99"/>
    <w:rsid w:val="00B30E35"/>
    <w:rPr>
      <w:rFonts w:ascii="Calibri" w:hAnsi="Calibri"/>
      <w:caps/>
      <w:sz w:val="18"/>
      <w:szCs w:val="18"/>
    </w:rPr>
  </w:style>
  <w:style w:type="paragraph" w:styleId="Footer">
    <w:name w:val="footer"/>
    <w:basedOn w:val="Normal"/>
    <w:link w:val="FooterChar"/>
    <w:uiPriority w:val="99"/>
    <w:unhideWhenUsed/>
    <w:rsid w:val="00D6722D"/>
    <w:pPr>
      <w:tabs>
        <w:tab w:val="center" w:pos="4680"/>
        <w:tab w:val="right" w:pos="9360"/>
      </w:tabs>
      <w:spacing w:after="0" w:line="240" w:lineRule="auto"/>
      <w:jc w:val="right"/>
    </w:pPr>
    <w:rPr>
      <w:sz w:val="20"/>
      <w:szCs w:val="20"/>
    </w:rPr>
  </w:style>
  <w:style w:type="character" w:customStyle="1" w:styleId="FooterChar">
    <w:name w:val="Footer Char"/>
    <w:basedOn w:val="DefaultParagraphFont"/>
    <w:link w:val="Footer"/>
    <w:uiPriority w:val="99"/>
    <w:rsid w:val="00D6722D"/>
    <w:rPr>
      <w:sz w:val="20"/>
      <w:szCs w:val="20"/>
    </w:rPr>
  </w:style>
  <w:style w:type="paragraph" w:customStyle="1" w:styleId="MPageFootnote">
    <w:name w:val="MPageFootnote"/>
    <w:basedOn w:val="Normal"/>
    <w:qFormat/>
    <w:rsid w:val="00600356"/>
    <w:pPr>
      <w:spacing w:after="0" w:line="264" w:lineRule="auto"/>
      <w:ind w:left="284" w:hanging="284"/>
    </w:pPr>
    <w:rPr>
      <w:i/>
      <w:sz w:val="18"/>
      <w:szCs w:val="20"/>
    </w:rPr>
  </w:style>
  <w:style w:type="paragraph" w:customStyle="1" w:styleId="MTableFootnote">
    <w:name w:val="MTableFootnote"/>
    <w:basedOn w:val="Normal"/>
    <w:qFormat/>
    <w:rsid w:val="00DD2B35"/>
    <w:pPr>
      <w:spacing w:before="120" w:after="240" w:line="240" w:lineRule="auto"/>
      <w:jc w:val="both"/>
    </w:pPr>
    <w:rPr>
      <w:i/>
      <w:iCs/>
      <w:sz w:val="18"/>
      <w:szCs w:val="18"/>
    </w:rPr>
  </w:style>
  <w:style w:type="paragraph" w:customStyle="1" w:styleId="MParagraph">
    <w:name w:val="MParagraph"/>
    <w:basedOn w:val="Normal"/>
    <w:qFormat/>
    <w:rsid w:val="00263DBF"/>
    <w:pPr>
      <w:spacing w:before="120" w:after="120" w:line="276" w:lineRule="auto"/>
      <w:ind w:left="851"/>
      <w:jc w:val="both"/>
    </w:pPr>
  </w:style>
  <w:style w:type="paragraph" w:customStyle="1" w:styleId="MBullet">
    <w:name w:val="MBullet"/>
    <w:basedOn w:val="MParagraph"/>
    <w:qFormat/>
    <w:rsid w:val="00D77E32"/>
    <w:pPr>
      <w:numPr>
        <w:numId w:val="1"/>
      </w:numPr>
      <w:spacing w:before="60" w:after="60"/>
      <w:ind w:left="1135" w:hanging="284"/>
    </w:pPr>
  </w:style>
  <w:style w:type="paragraph" w:customStyle="1" w:styleId="MSublist">
    <w:name w:val="MSublist"/>
    <w:basedOn w:val="MBullet"/>
    <w:qFormat/>
    <w:rsid w:val="00D77E32"/>
    <w:pPr>
      <w:numPr>
        <w:numId w:val="2"/>
      </w:numPr>
      <w:ind w:left="1559" w:hanging="425"/>
    </w:pPr>
  </w:style>
  <w:style w:type="paragraph" w:customStyle="1" w:styleId="MColumnHeading">
    <w:name w:val="MColumnHeading"/>
    <w:basedOn w:val="MTable"/>
    <w:qFormat/>
    <w:rsid w:val="004F42F1"/>
    <w:rPr>
      <w:b/>
      <w:bCs/>
      <w:caps/>
      <w:color w:val="FFFFFF" w:themeColor="background1"/>
    </w:rPr>
  </w:style>
  <w:style w:type="character" w:styleId="CommentReference">
    <w:name w:val="annotation reference"/>
    <w:basedOn w:val="DefaultParagraphFont"/>
    <w:uiPriority w:val="99"/>
    <w:semiHidden/>
    <w:unhideWhenUsed/>
    <w:rsid w:val="00FC5C2D"/>
    <w:rPr>
      <w:sz w:val="16"/>
      <w:szCs w:val="16"/>
    </w:rPr>
  </w:style>
  <w:style w:type="paragraph" w:styleId="CommentText">
    <w:name w:val="annotation text"/>
    <w:basedOn w:val="Normal"/>
    <w:link w:val="CommentTextChar"/>
    <w:uiPriority w:val="99"/>
    <w:unhideWhenUsed/>
    <w:rsid w:val="00FC5C2D"/>
    <w:pPr>
      <w:spacing w:line="240" w:lineRule="auto"/>
    </w:pPr>
    <w:rPr>
      <w:sz w:val="20"/>
      <w:szCs w:val="20"/>
    </w:rPr>
  </w:style>
  <w:style w:type="character" w:customStyle="1" w:styleId="CommentTextChar">
    <w:name w:val="Comment Text Char"/>
    <w:basedOn w:val="DefaultParagraphFont"/>
    <w:link w:val="CommentText"/>
    <w:uiPriority w:val="99"/>
    <w:rsid w:val="00FC5C2D"/>
    <w:rPr>
      <w:sz w:val="20"/>
      <w:szCs w:val="20"/>
    </w:rPr>
  </w:style>
  <w:style w:type="paragraph" w:styleId="CommentSubject">
    <w:name w:val="annotation subject"/>
    <w:basedOn w:val="CommentText"/>
    <w:next w:val="CommentText"/>
    <w:link w:val="CommentSubjectChar"/>
    <w:uiPriority w:val="99"/>
    <w:semiHidden/>
    <w:unhideWhenUsed/>
    <w:rsid w:val="00FC5C2D"/>
    <w:rPr>
      <w:b/>
      <w:bCs/>
    </w:rPr>
  </w:style>
  <w:style w:type="character" w:customStyle="1" w:styleId="CommentSubjectChar">
    <w:name w:val="Comment Subject Char"/>
    <w:basedOn w:val="CommentTextChar"/>
    <w:link w:val="CommentSubject"/>
    <w:uiPriority w:val="99"/>
    <w:semiHidden/>
    <w:rsid w:val="00FC5C2D"/>
    <w:rPr>
      <w:b/>
      <w:bCs/>
      <w:sz w:val="20"/>
      <w:szCs w:val="20"/>
    </w:rPr>
  </w:style>
  <w:style w:type="paragraph" w:styleId="FootnoteText">
    <w:name w:val="footnote text"/>
    <w:basedOn w:val="Normal"/>
    <w:link w:val="FootnoteTextChar"/>
    <w:uiPriority w:val="99"/>
    <w:semiHidden/>
    <w:unhideWhenUsed/>
    <w:rsid w:val="00263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747"/>
    <w:rPr>
      <w:sz w:val="20"/>
      <w:szCs w:val="20"/>
    </w:rPr>
  </w:style>
  <w:style w:type="character" w:styleId="FootnoteReference">
    <w:name w:val="footnote reference"/>
    <w:basedOn w:val="DefaultParagraphFont"/>
    <w:uiPriority w:val="99"/>
    <w:semiHidden/>
    <w:unhideWhenUsed/>
    <w:rsid w:val="00263747"/>
    <w:rPr>
      <w:vertAlign w:val="superscript"/>
    </w:rPr>
  </w:style>
  <w:style w:type="paragraph" w:customStyle="1" w:styleId="MBoxHeading">
    <w:name w:val="MBoxHeading"/>
    <w:qFormat/>
    <w:rsid w:val="007C28C2"/>
    <w:pPr>
      <w:spacing w:before="120" w:after="120" w:line="240" w:lineRule="auto"/>
      <w:ind w:left="57" w:right="57"/>
    </w:pPr>
    <w:rPr>
      <w:b/>
      <w:bCs/>
      <w:caps/>
    </w:rPr>
  </w:style>
  <w:style w:type="paragraph" w:customStyle="1" w:styleId="MBoxText">
    <w:name w:val="MBoxText"/>
    <w:qFormat/>
    <w:rsid w:val="00605BD6"/>
    <w:pPr>
      <w:spacing w:after="120" w:line="240" w:lineRule="auto"/>
      <w:ind w:left="57" w:right="57"/>
    </w:pPr>
    <w:rPr>
      <w:bCs/>
      <w:sz w:val="20"/>
    </w:rPr>
  </w:style>
  <w:style w:type="paragraph" w:customStyle="1" w:styleId="MBoxBullet">
    <w:name w:val="MBoxBullet"/>
    <w:qFormat/>
    <w:rsid w:val="00605BD6"/>
    <w:pPr>
      <w:numPr>
        <w:numId w:val="3"/>
      </w:numPr>
      <w:spacing w:after="120" w:line="240" w:lineRule="auto"/>
      <w:ind w:left="341" w:right="57" w:hanging="284"/>
      <w:jc w:val="both"/>
    </w:pPr>
    <w:rPr>
      <w:bCs/>
      <w:sz w:val="20"/>
    </w:rPr>
  </w:style>
  <w:style w:type="paragraph" w:customStyle="1" w:styleId="MBoxList">
    <w:name w:val="MBoxList"/>
    <w:qFormat/>
    <w:rsid w:val="00605BD6"/>
    <w:pPr>
      <w:numPr>
        <w:numId w:val="4"/>
      </w:numPr>
      <w:spacing w:after="120" w:line="240" w:lineRule="auto"/>
      <w:ind w:left="607" w:right="57" w:hanging="284"/>
      <w:jc w:val="both"/>
    </w:pPr>
    <w:rPr>
      <w:bCs/>
      <w:sz w:val="20"/>
    </w:rPr>
  </w:style>
  <w:style w:type="character" w:styleId="Hyperlink">
    <w:name w:val="Hyperlink"/>
    <w:semiHidden/>
    <w:unhideWhenUsed/>
    <w:rsid w:val="0033073F"/>
    <w:rPr>
      <w:color w:val="0000FF"/>
      <w:u w:val="single"/>
    </w:rPr>
  </w:style>
  <w:style w:type="character" w:customStyle="1" w:styleId="ListParagraphChar">
    <w:name w:val="List Paragraph Char"/>
    <w:aliases w:val="Riana Table Bullets 1 Char,Indent Paragraph Char,List Paragraph 1 Char,Standard Paragraph Char,3.1 Char,Grey Bullet List Char,Grey Bullet Style Char,Dot pt Char,F5 List Paragraph Char,List Paragraph1 Char,Indicator Text Char"/>
    <w:link w:val="ListParagraph"/>
    <w:uiPriority w:val="34"/>
    <w:qFormat/>
    <w:locked/>
    <w:rsid w:val="0033073F"/>
  </w:style>
  <w:style w:type="character" w:customStyle="1" w:styleId="issue-underline">
    <w:name w:val="issue-underline"/>
    <w:basedOn w:val="DefaultParagraphFont"/>
    <w:rsid w:val="0033073F"/>
  </w:style>
  <w:style w:type="paragraph" w:customStyle="1" w:styleId="HeaderMessage">
    <w:name w:val="Header Message"/>
    <w:basedOn w:val="Normal"/>
    <w:link w:val="HeaderMessageChar"/>
    <w:uiPriority w:val="99"/>
    <w:semiHidden/>
    <w:unhideWhenUsed/>
    <w:rsid w:val="008F30D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eaderMessageChar">
    <w:name w:val="Header Message Char"/>
    <w:basedOn w:val="DefaultParagraphFont"/>
    <w:link w:val="HeaderMessage"/>
    <w:uiPriority w:val="99"/>
    <w:semiHidden/>
    <w:rsid w:val="008F30D8"/>
    <w:rPr>
      <w:rFonts w:asciiTheme="majorHAnsi" w:eastAsiaTheme="majorEastAsia" w:hAnsiTheme="majorHAnsi" w:cstheme="majorBidi"/>
      <w:sz w:val="24"/>
      <w:szCs w:val="24"/>
      <w:shd w:val="pct20" w:color="auto" w:fill="auto"/>
    </w:rPr>
  </w:style>
  <w:style w:type="paragraph" w:customStyle="1" w:styleId="MH6">
    <w:name w:val="MH6"/>
    <w:basedOn w:val="MH5"/>
    <w:qFormat/>
    <w:rsid w:val="00092DE3"/>
    <w:pPr>
      <w:numPr>
        <w:ilvl w:val="2"/>
      </w:numPr>
    </w:pPr>
    <w:rPr>
      <w:color w:val="auto"/>
      <w:sz w:val="24"/>
    </w:rPr>
  </w:style>
  <w:style w:type="paragraph" w:customStyle="1" w:styleId="ParRed">
    <w:name w:val="ParRed"/>
    <w:basedOn w:val="MParagraph"/>
    <w:qFormat/>
    <w:rsid w:val="003B0EDE"/>
    <w:pPr>
      <w:ind w:left="0"/>
    </w:pPr>
    <w:rPr>
      <w:b/>
      <w:bCs/>
      <w:color w:val="B4111A" w:themeColor="accent1"/>
    </w:rPr>
  </w:style>
  <w:style w:type="paragraph" w:styleId="Revision">
    <w:name w:val="Revision"/>
    <w:hidden/>
    <w:uiPriority w:val="99"/>
    <w:semiHidden/>
    <w:rsid w:val="00C64F2A"/>
    <w:pPr>
      <w:spacing w:after="0" w:line="240" w:lineRule="auto"/>
    </w:pPr>
  </w:style>
  <w:style w:type="character" w:customStyle="1" w:styleId="Heading1Char">
    <w:name w:val="Heading 1 Char"/>
    <w:basedOn w:val="DefaultParagraphFont"/>
    <w:link w:val="Heading1"/>
    <w:uiPriority w:val="9"/>
    <w:rsid w:val="00B17DF9"/>
    <w:rPr>
      <w:rFonts w:asciiTheme="majorHAnsi" w:eastAsiaTheme="majorEastAsia" w:hAnsiTheme="majorHAnsi" w:cstheme="majorBidi"/>
      <w:color w:val="860C13" w:themeColor="accent1" w:themeShade="BF"/>
      <w:sz w:val="32"/>
      <w:szCs w:val="32"/>
    </w:rPr>
  </w:style>
  <w:style w:type="character" w:customStyle="1" w:styleId="Heading2Char">
    <w:name w:val="Heading 2 Char"/>
    <w:basedOn w:val="DefaultParagraphFont"/>
    <w:link w:val="Heading2"/>
    <w:uiPriority w:val="9"/>
    <w:semiHidden/>
    <w:rsid w:val="00B17DF9"/>
    <w:rPr>
      <w:rFonts w:asciiTheme="majorHAnsi" w:eastAsiaTheme="majorEastAsia" w:hAnsiTheme="majorHAnsi" w:cstheme="majorBidi"/>
      <w:color w:val="860C13" w:themeColor="accent1" w:themeShade="BF"/>
      <w:sz w:val="26"/>
      <w:szCs w:val="26"/>
    </w:rPr>
  </w:style>
  <w:style w:type="character" w:customStyle="1" w:styleId="Heading3Char">
    <w:name w:val="Heading 3 Char"/>
    <w:basedOn w:val="DefaultParagraphFont"/>
    <w:link w:val="Heading3"/>
    <w:uiPriority w:val="9"/>
    <w:semiHidden/>
    <w:rsid w:val="00B17DF9"/>
    <w:rPr>
      <w:rFonts w:asciiTheme="majorHAnsi" w:eastAsiaTheme="majorEastAsia" w:hAnsiTheme="majorHAnsi" w:cstheme="majorBidi"/>
      <w:color w:val="59080C" w:themeColor="accent1" w:themeShade="7F"/>
      <w:sz w:val="24"/>
      <w:szCs w:val="24"/>
    </w:rPr>
  </w:style>
  <w:style w:type="paragraph" w:styleId="TOC1">
    <w:name w:val="toc 1"/>
    <w:basedOn w:val="Normal"/>
    <w:next w:val="Normal"/>
    <w:autoRedefine/>
    <w:uiPriority w:val="39"/>
    <w:unhideWhenUsed/>
    <w:rsid w:val="00B17DF9"/>
    <w:pPr>
      <w:spacing w:after="100" w:line="257" w:lineRule="auto"/>
    </w:pPr>
    <w:rPr>
      <w:caps/>
    </w:rPr>
  </w:style>
  <w:style w:type="paragraph" w:customStyle="1" w:styleId="M7">
    <w:name w:val="M7"/>
    <w:basedOn w:val="MParagraph"/>
    <w:qFormat/>
    <w:rsid w:val="00A002CD"/>
    <w:pPr>
      <w:spacing w:before="240"/>
    </w:pPr>
    <w:rPr>
      <w:b/>
      <w:sz w:val="24"/>
    </w:rPr>
  </w:style>
  <w:style w:type="paragraph" w:customStyle="1" w:styleId="H7Roman">
    <w:name w:val="H7Roman"/>
    <w:basedOn w:val="M7"/>
    <w:qFormat/>
    <w:rsid w:val="00A002CD"/>
    <w:pPr>
      <w:numPr>
        <w:numId w:val="6"/>
      </w:numPr>
      <w:ind w:left="851" w:hanging="851"/>
    </w:pPr>
    <w:rPr>
      <w:caps/>
      <w:szCs w:val="20"/>
    </w:rPr>
  </w:style>
  <w:style w:type="paragraph" w:customStyle="1" w:styleId="MRomanBullet">
    <w:name w:val="MRomanBullet"/>
    <w:basedOn w:val="MBullet"/>
    <w:qFormat/>
    <w:rsid w:val="00A002CD"/>
    <w:pPr>
      <w:numPr>
        <w:numId w:val="7"/>
      </w:numPr>
      <w:ind w:left="1248" w:hanging="397"/>
    </w:pPr>
  </w:style>
  <w:style w:type="paragraph" w:customStyle="1" w:styleId="MBoldHead">
    <w:name w:val="MBoldHead"/>
    <w:basedOn w:val="MParagraph"/>
    <w:qFormat/>
    <w:rsid w:val="000D77F9"/>
    <w:pPr>
      <w:spacing w:before="240"/>
    </w:pPr>
    <w:rPr>
      <w:b/>
      <w:sz w:val="24"/>
    </w:rPr>
  </w:style>
  <w:style w:type="paragraph" w:customStyle="1" w:styleId="MMiddleHead">
    <w:name w:val="MMiddleHead"/>
    <w:basedOn w:val="MParagraph"/>
    <w:qFormat/>
    <w:rsid w:val="00D660EE"/>
    <w:pPr>
      <w:keepNext/>
      <w:spacing w:before="360" w:after="360"/>
      <w:ind w:left="0"/>
      <w:jc w:val="center"/>
    </w:pPr>
    <w:rPr>
      <w:b/>
      <w:sz w:val="24"/>
    </w:rPr>
  </w:style>
  <w:style w:type="paragraph" w:customStyle="1" w:styleId="MFullPar">
    <w:name w:val="MFullPar"/>
    <w:basedOn w:val="MParagraph"/>
    <w:qFormat/>
    <w:rsid w:val="004D3815"/>
    <w:pPr>
      <w:ind w:left="0"/>
    </w:pPr>
  </w:style>
  <w:style w:type="paragraph" w:styleId="TOC2">
    <w:name w:val="toc 2"/>
    <w:basedOn w:val="Normal"/>
    <w:next w:val="Normal"/>
    <w:autoRedefine/>
    <w:uiPriority w:val="39"/>
    <w:unhideWhenUsed/>
    <w:rsid w:val="00F150AC"/>
    <w:pPr>
      <w:tabs>
        <w:tab w:val="left" w:pos="960"/>
        <w:tab w:val="right" w:leader="dot" w:pos="9017"/>
      </w:tabs>
      <w:spacing w:after="100"/>
      <w:ind w:left="220"/>
    </w:pPr>
    <w:rPr>
      <w:noProof/>
    </w:rPr>
  </w:style>
  <w:style w:type="paragraph" w:customStyle="1" w:styleId="MClauseParHead">
    <w:name w:val="MClauseParHead"/>
    <w:basedOn w:val="MFullPar"/>
    <w:qFormat/>
    <w:rsid w:val="00D660EE"/>
    <w:pPr>
      <w:spacing w:before="240"/>
    </w:pPr>
    <w:rPr>
      <w:b/>
      <w:bCs/>
    </w:rPr>
  </w:style>
  <w:style w:type="paragraph" w:customStyle="1" w:styleId="MFullBullet">
    <w:name w:val="MFullBullet"/>
    <w:basedOn w:val="MFullPar"/>
    <w:qFormat/>
    <w:rsid w:val="00CE188D"/>
    <w:pPr>
      <w:numPr>
        <w:numId w:val="8"/>
      </w:numPr>
      <w:ind w:left="284" w:hanging="284"/>
    </w:pPr>
    <w:rPr>
      <w:bCs/>
    </w:rPr>
  </w:style>
  <w:style w:type="paragraph" w:customStyle="1" w:styleId="MFullSublist">
    <w:name w:val="MFullSublist"/>
    <w:basedOn w:val="MFullBullet"/>
    <w:qFormat/>
    <w:rsid w:val="00CE188D"/>
    <w:pPr>
      <w:numPr>
        <w:numId w:val="9"/>
      </w:numPr>
      <w:spacing w:before="80" w:after="80"/>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69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10202\Documents\Custom%20Office%20Templates\Nr%20one%20side%20numbering%20Template.dotx" TargetMode="External"/></Relationships>
</file>

<file path=word/theme/theme1.xml><?xml version="1.0" encoding="utf-8"?>
<a:theme xmlns:a="http://schemas.openxmlformats.org/drawingml/2006/main" name="Office Theme">
  <a:themeElements>
    <a:clrScheme name="NT colours">
      <a:dk1>
        <a:srgbClr val="000000"/>
      </a:dk1>
      <a:lt1>
        <a:sysClr val="window" lastClr="FFFFFF"/>
      </a:lt1>
      <a:dk2>
        <a:srgbClr val="939598"/>
      </a:dk2>
      <a:lt2>
        <a:srgbClr val="F2F2F2"/>
      </a:lt2>
      <a:accent1>
        <a:srgbClr val="B4111A"/>
      </a:accent1>
      <a:accent2>
        <a:srgbClr val="F5833C"/>
      </a:accent2>
      <a:accent3>
        <a:srgbClr val="DCB95B"/>
      </a:accent3>
      <a:accent4>
        <a:srgbClr val="0AA145"/>
      </a:accent4>
      <a:accent5>
        <a:srgbClr val="006AA0"/>
      </a:accent5>
      <a:accent6>
        <a:srgbClr val="00A0D9"/>
      </a:accent6>
      <a:hlink>
        <a:srgbClr val="4F81BD"/>
      </a:hlink>
      <a:folHlink>
        <a:srgbClr val="4F81B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2c66eaf-207a-4cac-85ab-0b0bbe8ac1d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9C64AE78AB1244A6DC6892C8C0ED17" ma:contentTypeVersion="15" ma:contentTypeDescription="Create a new document." ma:contentTypeScope="" ma:versionID="da6ef0590d3c30a23d5722a09f1b60cc">
  <xsd:schema xmlns:xsd="http://www.w3.org/2001/XMLSchema" xmlns:xs="http://www.w3.org/2001/XMLSchema" xmlns:p="http://schemas.microsoft.com/office/2006/metadata/properties" xmlns:ns3="72c66eaf-207a-4cac-85ab-0b0bbe8ac1dc" xmlns:ns4="27363850-3293-40cb-9955-50b7a6136058" targetNamespace="http://schemas.microsoft.com/office/2006/metadata/properties" ma:root="true" ma:fieldsID="5d58312e147b979ffc3b0ada9c704206" ns3:_="" ns4:_="">
    <xsd:import namespace="72c66eaf-207a-4cac-85ab-0b0bbe8ac1dc"/>
    <xsd:import namespace="27363850-3293-40cb-9955-50b7a61360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66eaf-207a-4cac-85ab-0b0bbe8ac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363850-3293-40cb-9955-50b7a61360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BD7662-1A64-43D3-8D66-DFC571D18A85}">
  <ds:schemaRefs>
    <ds:schemaRef ds:uri="http://schemas.microsoft.com/office/2006/metadata/properties"/>
    <ds:schemaRef ds:uri="http://schemas.microsoft.com/office/infopath/2007/PartnerControls"/>
    <ds:schemaRef ds:uri="72c66eaf-207a-4cac-85ab-0b0bbe8ac1dc"/>
  </ds:schemaRefs>
</ds:datastoreItem>
</file>

<file path=customXml/itemProps2.xml><?xml version="1.0" encoding="utf-8"?>
<ds:datastoreItem xmlns:ds="http://schemas.openxmlformats.org/officeDocument/2006/customXml" ds:itemID="{EA61CD91-F995-48CE-AB5F-240B74B2810C}">
  <ds:schemaRefs>
    <ds:schemaRef ds:uri="http://schemas.openxmlformats.org/officeDocument/2006/bibliography"/>
  </ds:schemaRefs>
</ds:datastoreItem>
</file>

<file path=customXml/itemProps3.xml><?xml version="1.0" encoding="utf-8"?>
<ds:datastoreItem xmlns:ds="http://schemas.openxmlformats.org/officeDocument/2006/customXml" ds:itemID="{66541B7B-1080-49F3-AF6F-5236BC502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66eaf-207a-4cac-85ab-0b0bbe8ac1dc"/>
    <ds:schemaRef ds:uri="27363850-3293-40cb-9955-50b7a6136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305E8-F675-4A1E-8E00-1EEA112077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Nr one side numbering Template</Template>
  <TotalTime>16</TotalTime>
  <Pages>6</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Badenhorst</dc:creator>
  <cp:keywords/>
  <dc:description/>
  <cp:lastModifiedBy>Aneesa Baig</cp:lastModifiedBy>
  <cp:revision>5</cp:revision>
  <cp:lastPrinted>2023-10-04T06:46:00Z</cp:lastPrinted>
  <dcterms:created xsi:type="dcterms:W3CDTF">2025-04-04T06:05:00Z</dcterms:created>
  <dcterms:modified xsi:type="dcterms:W3CDTF">2025-05-16T14:05:00Z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0x010100819C64AE78AB1244A6DC6892C8C0ED17</vt:lpwstr>
  </property>
</Properties>
</file>